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B9A3C4" w14:textId="251F73B2" w:rsidR="002D2317" w:rsidRDefault="008278A9" w:rsidP="008278A9">
      <w:pPr>
        <w:pStyle w:val="Pagedecouverture"/>
        <w:rPr>
          <w:noProof/>
        </w:rPr>
      </w:pPr>
      <w:bookmarkStart w:id="0" w:name="LW_BM_COVERPAGE"/>
      <w:r>
        <w:rPr>
          <w:noProof/>
        </w:rPr>
        <w:pict w14:anchorId="6007A6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D920FC5-F697-4D54-B1E5-632CF5531953" style="width:455.25pt;height:438.75pt">
            <v:imagedata r:id="rId10" o:title=""/>
          </v:shape>
        </w:pict>
      </w:r>
    </w:p>
    <w:bookmarkEnd w:id="0"/>
    <w:p w14:paraId="5488D596" w14:textId="77777777" w:rsidR="002D2317" w:rsidRDefault="002D2317" w:rsidP="002D2317">
      <w:pPr>
        <w:rPr>
          <w:noProof/>
        </w:rPr>
        <w:sectPr w:rsidR="002D2317" w:rsidSect="008278A9">
          <w:headerReference w:type="even" r:id="rId11"/>
          <w:headerReference w:type="default" r:id="rId12"/>
          <w:footerReference w:type="even" r:id="rId13"/>
          <w:footerReference w:type="default" r:id="rId14"/>
          <w:headerReference w:type="first" r:id="rId15"/>
          <w:footerReference w:type="first" r:id="rId16"/>
          <w:pgSz w:w="11906" w:h="16838"/>
          <w:pgMar w:top="1134" w:right="1417" w:bottom="1134" w:left="1417" w:header="709" w:footer="709" w:gutter="0"/>
          <w:pgNumType w:start="0"/>
          <w:cols w:space="720"/>
          <w:docGrid w:linePitch="360"/>
        </w:sectPr>
      </w:pPr>
    </w:p>
    <w:p w14:paraId="2A146BFE" w14:textId="77777777" w:rsidR="00351830" w:rsidRDefault="00351830" w:rsidP="00351830">
      <w:pPr>
        <w:rPr>
          <w:noProof/>
        </w:rPr>
      </w:pPr>
      <w:bookmarkStart w:id="1" w:name="_GoBack"/>
      <w:bookmarkEnd w:id="1"/>
    </w:p>
    <w:tbl>
      <w:tblPr>
        <w:tblW w:w="1049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90"/>
      </w:tblGrid>
      <w:tr w:rsidR="00387A9F" w:rsidRPr="0000636F" w14:paraId="2B120B4C" w14:textId="77777777" w:rsidTr="00526318">
        <w:tc>
          <w:tcPr>
            <w:tcW w:w="10490" w:type="dxa"/>
            <w:tcBorders>
              <w:bottom w:val="single" w:sz="4" w:space="0" w:color="auto"/>
            </w:tcBorders>
            <w:shd w:val="clear" w:color="auto" w:fill="CCCCCC"/>
          </w:tcPr>
          <w:p w14:paraId="305AEBBA" w14:textId="77777777" w:rsidR="00387A9F" w:rsidRPr="00C11615" w:rsidRDefault="00387A9F" w:rsidP="00526318">
            <w:pPr>
              <w:spacing w:line="240" w:lineRule="auto"/>
              <w:rPr>
                <w:b/>
                <w:noProof/>
              </w:rPr>
            </w:pPr>
            <w:r w:rsidRPr="00C11615">
              <w:rPr>
                <w:b/>
                <w:noProof/>
              </w:rPr>
              <w:t xml:space="preserve">Fișă rezumat </w:t>
            </w:r>
          </w:p>
        </w:tc>
      </w:tr>
      <w:tr w:rsidR="00387A9F" w:rsidRPr="0000636F" w14:paraId="6443D973" w14:textId="77777777" w:rsidTr="00526318">
        <w:tc>
          <w:tcPr>
            <w:tcW w:w="10490" w:type="dxa"/>
            <w:tcBorders>
              <w:bottom w:val="single" w:sz="4" w:space="0" w:color="auto"/>
            </w:tcBorders>
            <w:shd w:val="clear" w:color="auto" w:fill="CCCCCC"/>
          </w:tcPr>
          <w:p w14:paraId="6E483C72" w14:textId="77777777" w:rsidR="00387A9F" w:rsidRPr="00C11615" w:rsidRDefault="00387A9F" w:rsidP="00526318">
            <w:pPr>
              <w:spacing w:line="240" w:lineRule="auto"/>
              <w:rPr>
                <w:b/>
                <w:noProof/>
              </w:rPr>
            </w:pPr>
          </w:p>
        </w:tc>
      </w:tr>
      <w:tr w:rsidR="00387A9F" w:rsidRPr="0000636F" w14:paraId="239F0197" w14:textId="77777777" w:rsidTr="00526318">
        <w:tc>
          <w:tcPr>
            <w:tcW w:w="10490" w:type="dxa"/>
            <w:tcBorders>
              <w:top w:val="single" w:sz="4" w:space="0" w:color="auto"/>
              <w:left w:val="single" w:sz="4" w:space="0" w:color="auto"/>
              <w:bottom w:val="single" w:sz="4" w:space="0" w:color="auto"/>
              <w:right w:val="single" w:sz="4" w:space="0" w:color="auto"/>
            </w:tcBorders>
            <w:shd w:val="clear" w:color="auto" w:fill="156082" w:themeFill="accent1"/>
          </w:tcPr>
          <w:p w14:paraId="19F9EA52" w14:textId="77777777" w:rsidR="00387A9F" w:rsidRPr="0000636F" w:rsidRDefault="00387A9F" w:rsidP="00526318">
            <w:pPr>
              <w:spacing w:line="240" w:lineRule="auto"/>
              <w:rPr>
                <w:noProof/>
              </w:rPr>
            </w:pPr>
            <w:r>
              <w:rPr>
                <w:noProof/>
              </w:rPr>
              <w:t xml:space="preserve">Raport de evaluare a impactului pentru inițiativa privind cadrul celui de al </w:t>
            </w:r>
            <w:r w:rsidRPr="00C11615">
              <w:rPr>
                <w:noProof/>
              </w:rPr>
              <w:t>28</w:t>
            </w:r>
            <w:r>
              <w:rPr>
                <w:noProof/>
              </w:rPr>
              <w:t>-lea regim juridic al societăților comerciale</w:t>
            </w:r>
          </w:p>
        </w:tc>
      </w:tr>
      <w:tr w:rsidR="00387A9F" w:rsidRPr="0000636F" w14:paraId="5262FFE0" w14:textId="77777777" w:rsidTr="00526318">
        <w:tc>
          <w:tcPr>
            <w:tcW w:w="10490" w:type="dxa"/>
            <w:tcBorders>
              <w:bottom w:val="single" w:sz="4" w:space="0" w:color="auto"/>
            </w:tcBorders>
            <w:shd w:val="clear" w:color="auto" w:fill="CCCCCC"/>
          </w:tcPr>
          <w:p w14:paraId="260CC15E" w14:textId="77777777" w:rsidR="00387A9F" w:rsidRPr="00C11615" w:rsidRDefault="00387A9F" w:rsidP="00526318">
            <w:pPr>
              <w:spacing w:line="240" w:lineRule="auto"/>
              <w:rPr>
                <w:b/>
                <w:noProof/>
              </w:rPr>
            </w:pPr>
            <w:r w:rsidRPr="00C11615">
              <w:rPr>
                <w:b/>
                <w:noProof/>
              </w:rPr>
              <w:t>A. Necesitatea de a acționa</w:t>
            </w:r>
          </w:p>
        </w:tc>
      </w:tr>
      <w:tr w:rsidR="00387A9F" w:rsidRPr="0000636F" w14:paraId="65D125A6" w14:textId="77777777" w:rsidTr="00526318">
        <w:tc>
          <w:tcPr>
            <w:tcW w:w="10490" w:type="dxa"/>
            <w:tcBorders>
              <w:bottom w:val="single" w:sz="4" w:space="0" w:color="auto"/>
            </w:tcBorders>
            <w:shd w:val="clear" w:color="auto" w:fill="E0E0E0"/>
          </w:tcPr>
          <w:p w14:paraId="3AFF0E37" w14:textId="77777777" w:rsidR="00387A9F" w:rsidRPr="0000636F" w:rsidRDefault="00387A9F" w:rsidP="00526318">
            <w:pPr>
              <w:spacing w:line="240" w:lineRule="auto"/>
              <w:rPr>
                <w:noProof/>
              </w:rPr>
            </w:pPr>
            <w:r w:rsidRPr="00C11615">
              <w:rPr>
                <w:b/>
                <w:noProof/>
              </w:rPr>
              <w:t xml:space="preserve">Care este problema și de ce este o problemă la nivelul UE? </w:t>
            </w:r>
          </w:p>
        </w:tc>
      </w:tr>
      <w:tr w:rsidR="00387A9F" w:rsidRPr="0000636F" w14:paraId="0B987AAE" w14:textId="77777777" w:rsidTr="00526318">
        <w:tc>
          <w:tcPr>
            <w:tcW w:w="10490" w:type="dxa"/>
            <w:tcBorders>
              <w:bottom w:val="single" w:sz="4" w:space="0" w:color="auto"/>
            </w:tcBorders>
          </w:tcPr>
          <w:p w14:paraId="239E510F" w14:textId="4804FD97" w:rsidR="00387A9F" w:rsidRPr="00D30B4F" w:rsidRDefault="00387A9F" w:rsidP="00526318">
            <w:pPr>
              <w:spacing w:before="120" w:after="120" w:line="240" w:lineRule="auto"/>
              <w:jc w:val="both"/>
              <w:rPr>
                <w:noProof/>
              </w:rPr>
            </w:pPr>
            <w:r>
              <w:rPr>
                <w:noProof/>
              </w:rPr>
              <w:t xml:space="preserve">Problema de anvergură cu care se confruntă, în UE, societățile și îndeosebi start-upurile și întreprinderile în fază de extindere este </w:t>
            </w:r>
            <w:r w:rsidRPr="00C11615">
              <w:rPr>
                <w:b/>
                <w:noProof/>
              </w:rPr>
              <w:t>caracterul fragmentar al normelor privind societățile comerciale</w:t>
            </w:r>
            <w:r>
              <w:rPr>
                <w:noProof/>
              </w:rPr>
              <w:t xml:space="preserve">, la care se adaugă inexistența unei forme juridice armonizate și capabile să ofere o marcă a UE adecvată pentru societățile mai mici, precum start-upurile. Societățile trebuie să facă față, pe parcursul întregului lor ciclu de viață, și problemei </w:t>
            </w:r>
            <w:r w:rsidRPr="00C11615">
              <w:rPr>
                <w:b/>
                <w:noProof/>
              </w:rPr>
              <w:t>normelor și procedurilor privind societățile comerciale care sunt împovărătoare, complexe și deseori inexistente în format digital</w:t>
            </w:r>
            <w:r>
              <w:rPr>
                <w:noProof/>
              </w:rPr>
              <w:t xml:space="preserve">. Insuficiența instrumentelor digitale, procesele în care nu se aplică principiul „doar o singură dată” și caracterul divergent al cerințelor minime de capital întârzie și îngreunează înființarea unei societăți. În mod similar, normele nedigitalizate și complexe privind societățile comerciale, cum ar fi procedurile legate de modificarea statutului sau de lichidare, împovărează și încetinesc funcționarea și închiderea societăților. Pe deasupra, fondatorii și societățile din UE se confruntă cu </w:t>
            </w:r>
            <w:r w:rsidRPr="00C11615">
              <w:rPr>
                <w:b/>
                <w:noProof/>
              </w:rPr>
              <w:t>dificultăți în încercarea de a atrage investiții în faza inițială și în faza de creștere</w:t>
            </w:r>
            <w:r>
              <w:rPr>
                <w:noProof/>
              </w:rPr>
              <w:t xml:space="preserve">, din cauza cerințelor fragmentare, inexistente în format digital și costisitoare privind intrarea și ieșirea investitorilor, de exemplu în ceea ce privește majorările de capital, transferurile de acțiuni și condițiile la care se așteaptă investitorii de capital de risc. Diferențele dintre normele naționale subminează și capacitatea societăților europene de a oferi programe competitive de participare a angajaților la capital și, astfel, de a concura în cursa pentru talentele de vârf. Toate aceste probleme conduc la </w:t>
            </w:r>
            <w:r w:rsidRPr="00C11615">
              <w:rPr>
                <w:b/>
                <w:noProof/>
              </w:rPr>
              <w:t>insecuritate juridică, sarcini administrative și costuri</w:t>
            </w:r>
            <w:r>
              <w:rPr>
                <w:noProof/>
              </w:rPr>
              <w:t>.</w:t>
            </w:r>
          </w:p>
        </w:tc>
      </w:tr>
      <w:tr w:rsidR="00387A9F" w:rsidRPr="0000636F" w14:paraId="6A4E81EC" w14:textId="77777777" w:rsidTr="00526318">
        <w:tc>
          <w:tcPr>
            <w:tcW w:w="10490" w:type="dxa"/>
            <w:tcBorders>
              <w:bottom w:val="single" w:sz="4" w:space="0" w:color="auto"/>
            </w:tcBorders>
            <w:shd w:val="clear" w:color="auto" w:fill="E6E6E6"/>
          </w:tcPr>
          <w:p w14:paraId="73A70A99" w14:textId="77777777" w:rsidR="00387A9F" w:rsidRPr="0000636F" w:rsidRDefault="00387A9F" w:rsidP="00526318">
            <w:pPr>
              <w:spacing w:line="240" w:lineRule="auto"/>
              <w:rPr>
                <w:noProof/>
              </w:rPr>
            </w:pPr>
            <w:r w:rsidRPr="00C11615">
              <w:rPr>
                <w:b/>
                <w:noProof/>
              </w:rPr>
              <w:t>Care este rezultatul urmărit?</w:t>
            </w:r>
          </w:p>
        </w:tc>
      </w:tr>
      <w:tr w:rsidR="00387A9F" w:rsidRPr="0000636F" w14:paraId="784E8DEF" w14:textId="77777777" w:rsidTr="00526318">
        <w:tc>
          <w:tcPr>
            <w:tcW w:w="10490" w:type="dxa"/>
            <w:tcBorders>
              <w:bottom w:val="single" w:sz="4" w:space="0" w:color="auto"/>
            </w:tcBorders>
          </w:tcPr>
          <w:p w14:paraId="60DB1BC4" w14:textId="77777777" w:rsidR="00387A9F" w:rsidRPr="004C2D4E" w:rsidRDefault="00387A9F" w:rsidP="00526318">
            <w:pPr>
              <w:spacing w:before="120" w:after="0" w:line="240" w:lineRule="auto"/>
              <w:jc w:val="both"/>
              <w:rPr>
                <w:noProof/>
              </w:rPr>
            </w:pPr>
            <w:r w:rsidRPr="00C11615">
              <w:rPr>
                <w:b/>
                <w:noProof/>
              </w:rPr>
              <w:t>Obiectivele de ansamblu</w:t>
            </w:r>
            <w:r>
              <w:rPr>
                <w:noProof/>
              </w:rPr>
              <w:t xml:space="preserve"> vizează consolidarea competitivității societăților din UE și a economiei UE, îmbunătățirea funcționării pieței unice, asigurarea unor condiții mai bune pentru începerea unei afaceri și oportunități mai bune de extindere pentru societăți, precum și stimularea investițiilor în societățile din UE și, în special, în start-upuri și în întreprinderi în curs de extindere.</w:t>
            </w:r>
          </w:p>
          <w:p w14:paraId="50C510A8" w14:textId="77777777" w:rsidR="00387A9F" w:rsidRPr="004C2D4E" w:rsidRDefault="00387A9F" w:rsidP="00526318">
            <w:pPr>
              <w:spacing w:after="0" w:line="240" w:lineRule="auto"/>
              <w:jc w:val="both"/>
              <w:rPr>
                <w:rFonts w:eastAsia="Calibri"/>
                <w:noProof/>
                <w:sz w:val="10"/>
                <w:szCs w:val="10"/>
              </w:rPr>
            </w:pPr>
          </w:p>
          <w:p w14:paraId="331CF0CC" w14:textId="77777777" w:rsidR="00387A9F" w:rsidRPr="00045BC8" w:rsidRDefault="00387A9F" w:rsidP="00526318">
            <w:pPr>
              <w:spacing w:after="120" w:line="240" w:lineRule="auto"/>
              <w:jc w:val="both"/>
              <w:rPr>
                <w:noProof/>
              </w:rPr>
            </w:pPr>
            <w:r w:rsidRPr="00C11615">
              <w:rPr>
                <w:b/>
                <w:noProof/>
              </w:rPr>
              <w:t>Mai precis</w:t>
            </w:r>
            <w:r>
              <w:rPr>
                <w:noProof/>
              </w:rPr>
              <w:t xml:space="preserve">, inițiativa urmărește </w:t>
            </w:r>
            <w:bookmarkStart w:id="2" w:name="_Toc113029436"/>
            <w:bookmarkStart w:id="3" w:name="_Toc113311917"/>
            <w:bookmarkStart w:id="4" w:name="_Toc113313962"/>
            <w:bookmarkStart w:id="5" w:name="_Toc113314990"/>
            <w:bookmarkStart w:id="6" w:name="_Toc113656926"/>
            <w:bookmarkStart w:id="7" w:name="_Toc113904541"/>
            <w:bookmarkStart w:id="8" w:name="_Toc113915459"/>
            <w:bookmarkStart w:id="9" w:name="_Toc113915526"/>
            <w:bookmarkStart w:id="10" w:name="_Toc113915608"/>
            <w:r>
              <w:rPr>
                <w:noProof/>
              </w:rPr>
              <w:t xml:space="preserve">instituirea unui cadru juridic comun al UE privind societățile comerciale, </w:t>
            </w:r>
            <w:bookmarkEnd w:id="2"/>
            <w:bookmarkEnd w:id="3"/>
            <w:bookmarkEnd w:id="4"/>
            <w:bookmarkEnd w:id="5"/>
            <w:bookmarkEnd w:id="6"/>
            <w:bookmarkEnd w:id="7"/>
            <w:bookmarkEnd w:id="8"/>
            <w:bookmarkEnd w:id="9"/>
            <w:bookmarkEnd w:id="10"/>
            <w:r>
              <w:rPr>
                <w:noProof/>
              </w:rPr>
              <w:t>bazat pe norme și proceduri simple și eficiente pe parcursul întregului ciclu de viață al societății și a unui cadru favorabil investițiilor adaptat nevoilor start-upurilor și ale întreprinderilor în curs de extindere, dar deschis din punct de vedere juridic tuturor fondatorilor și tuturor societăților.</w:t>
            </w:r>
          </w:p>
        </w:tc>
      </w:tr>
      <w:tr w:rsidR="00387A9F" w:rsidRPr="0000636F" w14:paraId="608D0C30" w14:textId="77777777" w:rsidTr="00526318">
        <w:tc>
          <w:tcPr>
            <w:tcW w:w="10490" w:type="dxa"/>
            <w:tcBorders>
              <w:bottom w:val="single" w:sz="4" w:space="0" w:color="auto"/>
            </w:tcBorders>
            <w:shd w:val="clear" w:color="auto" w:fill="E6E6E6"/>
          </w:tcPr>
          <w:p w14:paraId="78A80321" w14:textId="77777777" w:rsidR="00387A9F" w:rsidRPr="0000636F" w:rsidRDefault="00387A9F" w:rsidP="00526318">
            <w:pPr>
              <w:spacing w:line="240" w:lineRule="auto"/>
              <w:rPr>
                <w:noProof/>
              </w:rPr>
            </w:pPr>
            <w:r w:rsidRPr="00C11615">
              <w:rPr>
                <w:b/>
                <w:noProof/>
              </w:rPr>
              <w:t>Care este valoarea adăugată a acțiunii la nivelul UE (subsidiaritate)?</w:t>
            </w:r>
            <w:r>
              <w:rPr>
                <w:noProof/>
              </w:rPr>
              <w:t xml:space="preserve"> </w:t>
            </w:r>
          </w:p>
        </w:tc>
      </w:tr>
      <w:tr w:rsidR="00387A9F" w:rsidRPr="0000636F" w14:paraId="39B2A38F" w14:textId="77777777" w:rsidTr="00526318">
        <w:tc>
          <w:tcPr>
            <w:tcW w:w="10490" w:type="dxa"/>
            <w:tcBorders>
              <w:bottom w:val="single" w:sz="4" w:space="0" w:color="auto"/>
            </w:tcBorders>
          </w:tcPr>
          <w:p w14:paraId="1E196960" w14:textId="77777777" w:rsidR="00387A9F" w:rsidRDefault="00387A9F" w:rsidP="00526318">
            <w:pPr>
              <w:spacing w:before="120" w:after="120" w:line="240" w:lineRule="auto"/>
              <w:jc w:val="both"/>
              <w:rPr>
                <w:noProof/>
              </w:rPr>
            </w:pPr>
            <w:r>
              <w:rPr>
                <w:noProof/>
              </w:rPr>
              <w:t xml:space="preserve">Inițiativa aduce o valoare adăugată solidă, deoarece problemele identificate sunt cauzate în principal de normele naționale divergente și de lipsa unor norme adecvate la nivelul UE. Un cadru juridic coerent privind societățile comerciale, care să prevadă o formă armonizată de societate și o marcă a UE menite să soluționeze aceste probleme, poate fi realizat numai printr-o acțiune întreprinsă la nivelul UE având drept scop stabilirea de norme comune în întreaga piață unică. </w:t>
            </w:r>
          </w:p>
          <w:p w14:paraId="4FEC5CD8" w14:textId="6816AF7D" w:rsidR="00387A9F" w:rsidRPr="0000636F" w:rsidRDefault="00387A9F" w:rsidP="00526318">
            <w:pPr>
              <w:spacing w:before="120" w:after="120" w:line="240" w:lineRule="auto"/>
              <w:jc w:val="both"/>
              <w:rPr>
                <w:noProof/>
              </w:rPr>
            </w:pPr>
            <w:r>
              <w:rPr>
                <w:noProof/>
              </w:rPr>
              <w:t xml:space="preserve">Fără o acțiune la nivelul UE, </w:t>
            </w:r>
            <w:r>
              <w:rPr>
                <w:noProof/>
                <w:color w:val="1F1F1F"/>
                <w:bdr w:val="none" w:sz="0" w:space="0" w:color="auto" w:frame="1"/>
              </w:rPr>
              <w:t>ar continua să apară</w:t>
            </w:r>
            <w:r w:rsidR="00C11615">
              <w:rPr>
                <w:noProof/>
                <w:color w:val="1F1F1F"/>
                <w:bdr w:val="none" w:sz="0" w:space="0" w:color="auto" w:frame="1"/>
              </w:rPr>
              <w:t xml:space="preserve"> </w:t>
            </w:r>
            <w:r>
              <w:rPr>
                <w:noProof/>
                <w:color w:val="1F1F1F"/>
                <w:bdr w:val="none" w:sz="0" w:space="0" w:color="auto" w:frame="1"/>
              </w:rPr>
              <w:t>evoluții legislative la nivel național, menite să îmbunătățească mediul de afaceri pentru societăți, inclusiv pentru</w:t>
            </w:r>
            <w:r w:rsidR="00C11615">
              <w:rPr>
                <w:noProof/>
                <w:color w:val="1F1F1F"/>
                <w:bdr w:val="none" w:sz="0" w:space="0" w:color="auto" w:frame="1"/>
              </w:rPr>
              <w:t xml:space="preserve"> </w:t>
            </w:r>
            <w:r>
              <w:rPr>
                <w:noProof/>
                <w:color w:val="1F1F1F"/>
              </w:rPr>
              <w:t>startupuri și întreprinderi în curs de extindere, ceea ce ar perpetua, probabil, un mozaic de legi, în loc să conducă la o soluție unitară în întreaga piață unică. Fondatorii de societăți din UE</w:t>
            </w:r>
            <w:r>
              <w:rPr>
                <w:noProof/>
                <w:color w:val="000000" w:themeColor="text1"/>
              </w:rPr>
              <w:t xml:space="preserve"> ar continua să se confrunte cu dificultăți la înființarea și administrarea societăților, iar unele start-upuri s-ar transfera în continuare în țări terțe care le oferă condiții mai atractive pentru a se extinde.</w:t>
            </w:r>
            <w:r>
              <w:rPr>
                <w:noProof/>
              </w:rPr>
              <w:t xml:space="preserve">. </w:t>
            </w:r>
          </w:p>
        </w:tc>
      </w:tr>
      <w:tr w:rsidR="00387A9F" w:rsidRPr="0000636F" w14:paraId="5996BEFE" w14:textId="77777777" w:rsidTr="00526318">
        <w:tc>
          <w:tcPr>
            <w:tcW w:w="10490" w:type="dxa"/>
            <w:tcBorders>
              <w:bottom w:val="single" w:sz="4" w:space="0" w:color="auto"/>
            </w:tcBorders>
            <w:shd w:val="clear" w:color="auto" w:fill="CCCCCC"/>
          </w:tcPr>
          <w:p w14:paraId="15397DAB" w14:textId="77777777" w:rsidR="00387A9F" w:rsidRPr="00C11615" w:rsidRDefault="00387A9F" w:rsidP="00526318">
            <w:pPr>
              <w:spacing w:line="240" w:lineRule="auto"/>
              <w:rPr>
                <w:b/>
                <w:noProof/>
              </w:rPr>
            </w:pPr>
            <w:r w:rsidRPr="00C11615">
              <w:rPr>
                <w:b/>
                <w:noProof/>
              </w:rPr>
              <w:t>B. Soluții</w:t>
            </w:r>
          </w:p>
        </w:tc>
      </w:tr>
      <w:tr w:rsidR="00387A9F" w:rsidRPr="0000636F" w14:paraId="725FD280" w14:textId="77777777" w:rsidTr="00526318">
        <w:tc>
          <w:tcPr>
            <w:tcW w:w="10490" w:type="dxa"/>
            <w:tcBorders>
              <w:bottom w:val="single" w:sz="4" w:space="0" w:color="auto"/>
            </w:tcBorders>
            <w:shd w:val="clear" w:color="auto" w:fill="E6E6E6"/>
          </w:tcPr>
          <w:p w14:paraId="072A071F" w14:textId="77777777" w:rsidR="00387A9F" w:rsidRPr="0000636F" w:rsidRDefault="00387A9F" w:rsidP="00526318">
            <w:pPr>
              <w:spacing w:line="240" w:lineRule="auto"/>
              <w:rPr>
                <w:noProof/>
              </w:rPr>
            </w:pPr>
            <w:r w:rsidRPr="00C11615">
              <w:rPr>
                <w:b/>
                <w:noProof/>
              </w:rPr>
              <w:t>Care sunt diferitele opțiuni disponibile pentru atingerea obiectivelor?</w:t>
            </w:r>
            <w:r>
              <w:rPr>
                <w:noProof/>
              </w:rPr>
              <w:t xml:space="preserve"> </w:t>
            </w:r>
            <w:r w:rsidRPr="00C11615">
              <w:rPr>
                <w:b/>
                <w:noProof/>
              </w:rPr>
              <w:t>Există o opțiune preferată? Dacă nu, de ce?</w:t>
            </w:r>
          </w:p>
        </w:tc>
      </w:tr>
      <w:tr w:rsidR="00387A9F" w:rsidRPr="0000636F" w14:paraId="5C63A367" w14:textId="77777777" w:rsidTr="00526318">
        <w:tc>
          <w:tcPr>
            <w:tcW w:w="10490" w:type="dxa"/>
            <w:tcBorders>
              <w:bottom w:val="single" w:sz="4" w:space="0" w:color="auto"/>
            </w:tcBorders>
          </w:tcPr>
          <w:p w14:paraId="611B7913" w14:textId="336D25DB" w:rsidR="00387A9F" w:rsidRPr="004C2D4E" w:rsidRDefault="00387A9F" w:rsidP="00526318">
            <w:pPr>
              <w:spacing w:before="120" w:after="120" w:line="240" w:lineRule="auto"/>
              <w:jc w:val="both"/>
              <w:rPr>
                <w:rFonts w:cstheme="minorHAnsi"/>
                <w:noProof/>
              </w:rPr>
            </w:pPr>
            <w:r>
              <w:rPr>
                <w:noProof/>
              </w:rPr>
              <w:t xml:space="preserve">Evaluarea impactului analizează opțiunile de politică referitoare la </w:t>
            </w:r>
            <w:r w:rsidRPr="00C11615">
              <w:rPr>
                <w:b/>
                <w:noProof/>
              </w:rPr>
              <w:t>7 chestiuni principale relevante pentru inițiativa avută în vedere</w:t>
            </w:r>
            <w:r>
              <w:rPr>
                <w:noProof/>
              </w:rPr>
              <w:t>, și anume:</w:t>
            </w:r>
            <w:r w:rsidR="00C11615">
              <w:rPr>
                <w:noProof/>
              </w:rPr>
              <w:t xml:space="preserve"> </w:t>
            </w:r>
            <w:bookmarkStart w:id="11" w:name="_Toc113029441"/>
            <w:bookmarkStart w:id="12" w:name="_Toc113311922"/>
            <w:bookmarkStart w:id="13" w:name="_Toc113313967"/>
            <w:bookmarkStart w:id="14" w:name="_Toc113314995"/>
            <w:bookmarkStart w:id="15" w:name="_Toc113656931"/>
            <w:bookmarkStart w:id="16" w:name="_Toc113904546"/>
            <w:bookmarkStart w:id="17" w:name="_Toc113915464"/>
            <w:bookmarkStart w:id="18" w:name="_Toc113915531"/>
            <w:bookmarkStart w:id="19" w:name="_Toc113915613"/>
            <w:bookmarkStart w:id="20" w:name="_Toc108191626"/>
            <w:bookmarkStart w:id="21" w:name="_Toc108194813"/>
            <w:bookmarkStart w:id="22" w:name="_Toc108439916"/>
            <w:bookmarkStart w:id="23" w:name="_Toc108441086"/>
            <w:r>
              <w:rPr>
                <w:noProof/>
              </w:rPr>
              <w:t>stabilirea unei forme juridice armonizate a societăților comerciale</w:t>
            </w:r>
            <w:bookmarkEnd w:id="11"/>
            <w:bookmarkEnd w:id="12"/>
            <w:bookmarkEnd w:id="13"/>
            <w:bookmarkEnd w:id="14"/>
            <w:bookmarkEnd w:id="15"/>
            <w:bookmarkEnd w:id="16"/>
            <w:bookmarkEnd w:id="17"/>
            <w:bookmarkEnd w:id="18"/>
            <w:bookmarkEnd w:id="19"/>
            <w:r>
              <w:rPr>
                <w:noProof/>
              </w:rPr>
              <w:t xml:space="preserve">; </w:t>
            </w:r>
            <w:bookmarkStart w:id="24" w:name="_Toc113029443"/>
            <w:bookmarkStart w:id="25" w:name="_Toc113311924"/>
            <w:bookmarkStart w:id="26" w:name="_Toc113313969"/>
            <w:bookmarkStart w:id="27" w:name="_Toc113314997"/>
            <w:bookmarkStart w:id="28" w:name="_Toc113656933"/>
            <w:bookmarkStart w:id="29" w:name="_Toc113904548"/>
            <w:bookmarkStart w:id="30" w:name="_Toc113915466"/>
            <w:bookmarkStart w:id="31" w:name="_Toc113915533"/>
            <w:bookmarkStart w:id="32" w:name="_Toc113915615"/>
            <w:bookmarkEnd w:id="20"/>
            <w:bookmarkEnd w:id="21"/>
            <w:bookmarkEnd w:id="22"/>
            <w:bookmarkEnd w:id="23"/>
            <w:r>
              <w:rPr>
                <w:noProof/>
              </w:rPr>
              <w:t xml:space="preserve">accelerarea și simplificarea înregistrării societăților și, în special, a start-upurilor; asigurarea transmiterii unice a informațiilor </w:t>
            </w:r>
            <w:bookmarkEnd w:id="24"/>
            <w:bookmarkEnd w:id="25"/>
            <w:bookmarkEnd w:id="26"/>
            <w:bookmarkEnd w:id="27"/>
            <w:bookmarkEnd w:id="28"/>
            <w:bookmarkEnd w:id="29"/>
            <w:bookmarkEnd w:id="30"/>
            <w:bookmarkEnd w:id="31"/>
            <w:bookmarkEnd w:id="32"/>
            <w:r>
              <w:rPr>
                <w:noProof/>
              </w:rPr>
              <w:t xml:space="preserve">în contextul înregistrării ; </w:t>
            </w:r>
            <w:bookmarkStart w:id="33" w:name="_Toc108191627"/>
            <w:bookmarkStart w:id="34" w:name="_Toc108194814"/>
            <w:bookmarkStart w:id="35" w:name="_Toc108439917"/>
            <w:bookmarkStart w:id="36" w:name="_Toc108441087"/>
            <w:bookmarkStart w:id="37" w:name="_Toc113029444"/>
            <w:bookmarkStart w:id="38" w:name="_Toc113311925"/>
            <w:bookmarkStart w:id="39" w:name="_Toc113313970"/>
            <w:bookmarkStart w:id="40" w:name="_Toc113314998"/>
            <w:bookmarkStart w:id="41" w:name="_Toc113656934"/>
            <w:bookmarkStart w:id="42" w:name="_Toc113904549"/>
            <w:bookmarkStart w:id="43" w:name="_Toc113915467"/>
            <w:bookmarkStart w:id="44" w:name="_Toc113915534"/>
            <w:bookmarkStart w:id="45" w:name="_Toc113915616"/>
            <w:r>
              <w:rPr>
                <w:noProof/>
              </w:rPr>
              <w:t xml:space="preserve">facilitarea închiderii (lichidării); atragerea talentelor; asigurarea unui </w:t>
            </w:r>
            <w:bookmarkEnd w:id="33"/>
            <w:bookmarkEnd w:id="34"/>
            <w:bookmarkEnd w:id="35"/>
            <w:bookmarkEnd w:id="36"/>
            <w:bookmarkEnd w:id="37"/>
            <w:bookmarkEnd w:id="38"/>
            <w:bookmarkEnd w:id="39"/>
            <w:bookmarkEnd w:id="40"/>
            <w:bookmarkEnd w:id="41"/>
            <w:bookmarkEnd w:id="42"/>
            <w:bookmarkEnd w:id="43"/>
            <w:bookmarkEnd w:id="44"/>
            <w:bookmarkEnd w:id="45"/>
            <w:r>
              <w:rPr>
                <w:noProof/>
              </w:rPr>
              <w:t>regim flexibil de guvernanță și de capital și facilitarea opțiunilor de ieșire.</w:t>
            </w:r>
          </w:p>
          <w:p w14:paraId="7600C26A" w14:textId="77777777" w:rsidR="00387A9F" w:rsidRPr="005313E4" w:rsidRDefault="00387A9F" w:rsidP="00526318">
            <w:pPr>
              <w:spacing w:before="120" w:after="120" w:line="240" w:lineRule="auto"/>
              <w:jc w:val="both"/>
              <w:rPr>
                <w:noProof/>
              </w:rPr>
            </w:pPr>
            <w:r>
              <w:rPr>
                <w:noProof/>
              </w:rPr>
              <w:t xml:space="preserve">Toate opțiunile de politică evaluate ar presupune măsuri legislative, deoarece factorii aflați la originea problemelor sunt de natură juridică. O inițiativă legislativă a fost anunțată și în Busola pentru competitivitate, în Strategia privind piața unică și în Strategia privind start-upurile și întreprinderile în fază de extindere, precum și în programul de lucru al Comisiei pentru </w:t>
            </w:r>
            <w:r w:rsidRPr="00C11615">
              <w:rPr>
                <w:noProof/>
              </w:rPr>
              <w:t>2026</w:t>
            </w:r>
            <w:r>
              <w:rPr>
                <w:noProof/>
              </w:rPr>
              <w:t xml:space="preserve">. </w:t>
            </w:r>
            <w:r w:rsidRPr="00C11615">
              <w:rPr>
                <w:b/>
                <w:bCs/>
                <w:noProof/>
              </w:rPr>
              <w:t>Opțiunea preferată</w:t>
            </w:r>
            <w:r>
              <w:rPr>
                <w:noProof/>
              </w:rPr>
              <w:t xml:space="preserve"> constă într-un </w:t>
            </w:r>
            <w:r w:rsidRPr="00C11615">
              <w:rPr>
                <w:b/>
                <w:bCs/>
                <w:noProof/>
              </w:rPr>
              <w:t>pachet</w:t>
            </w:r>
            <w:r>
              <w:rPr>
                <w:noProof/>
              </w:rPr>
              <w:t xml:space="preserve"> de măsuri preferate care vizează fiecare dintre chestiunile principale:</w:t>
            </w:r>
          </w:p>
          <w:p w14:paraId="162F47A8" w14:textId="77777777" w:rsidR="00387A9F" w:rsidRPr="00C36DC5" w:rsidRDefault="00387A9F" w:rsidP="00387A9F">
            <w:pPr>
              <w:pStyle w:val="ListParagraph"/>
              <w:numPr>
                <w:ilvl w:val="0"/>
                <w:numId w:val="2"/>
              </w:numPr>
              <w:spacing w:before="120" w:after="120" w:line="240" w:lineRule="auto"/>
              <w:ind w:left="465" w:hanging="284"/>
              <w:contextualSpacing w:val="0"/>
              <w:jc w:val="both"/>
              <w:rPr>
                <w:rFonts w:cstheme="minorHAnsi"/>
                <w:noProof/>
              </w:rPr>
            </w:pPr>
            <w:r>
              <w:rPr>
                <w:noProof/>
              </w:rPr>
              <w:t xml:space="preserve">introducerea unei noi forme juridice armonizate pentru o societate înființată în baza celui de al </w:t>
            </w:r>
            <w:r w:rsidRPr="00C11615">
              <w:rPr>
                <w:noProof/>
              </w:rPr>
              <w:t>28</w:t>
            </w:r>
            <w:r>
              <w:rPr>
                <w:noProof/>
              </w:rPr>
              <w:t xml:space="preserve">-lea regim cu o marcă a UE, care să poată fi înființată de persoane fizice și juridice sau prin transformări la nivel național și transformări, divizări și fuziuni transfrontaliere, precum și cu norme armonizate pentru sucursalele societăților înființate în baza celui de al </w:t>
            </w:r>
            <w:r w:rsidRPr="00C11615">
              <w:rPr>
                <w:noProof/>
              </w:rPr>
              <w:t>28</w:t>
            </w:r>
            <w:r>
              <w:rPr>
                <w:noProof/>
              </w:rPr>
              <w:t>-lea regim;</w:t>
            </w:r>
          </w:p>
          <w:p w14:paraId="2EDCC848" w14:textId="77777777" w:rsidR="00387A9F" w:rsidRPr="00C92858" w:rsidRDefault="00387A9F" w:rsidP="00387A9F">
            <w:pPr>
              <w:pStyle w:val="ListParagraph"/>
              <w:numPr>
                <w:ilvl w:val="0"/>
                <w:numId w:val="2"/>
              </w:numPr>
              <w:spacing w:after="80" w:line="240" w:lineRule="auto"/>
              <w:ind w:left="465" w:hanging="284"/>
              <w:contextualSpacing w:val="0"/>
              <w:jc w:val="both"/>
              <w:rPr>
                <w:rFonts w:cstheme="minorHAnsi"/>
                <w:noProof/>
              </w:rPr>
            </w:pPr>
            <w:r>
              <w:rPr>
                <w:noProof/>
              </w:rPr>
              <w:t xml:space="preserve">crearea unei interfețe unice a UE bazate pe sistemul de interconectare a registrelor comerțului (BRIS) pentru înregistrarea societăților înființate în baza celui de al </w:t>
            </w:r>
            <w:r w:rsidRPr="00C11615">
              <w:rPr>
                <w:noProof/>
              </w:rPr>
              <w:t>28</w:t>
            </w:r>
            <w:r>
              <w:rPr>
                <w:noProof/>
              </w:rPr>
              <w:t>-lea regim cu modele bilingve armonizate, în termen (</w:t>
            </w:r>
            <w:r w:rsidRPr="00C11615">
              <w:rPr>
                <w:noProof/>
              </w:rPr>
              <w:t>48</w:t>
            </w:r>
            <w:r>
              <w:rPr>
                <w:noProof/>
              </w:rPr>
              <w:t xml:space="preserve"> de ore) și un plafon al costurilor de </w:t>
            </w:r>
            <w:r w:rsidRPr="00C11615">
              <w:rPr>
                <w:noProof/>
              </w:rPr>
              <w:t>100</w:t>
            </w:r>
            <w:r>
              <w:rPr>
                <w:noProof/>
              </w:rPr>
              <w:t> EUR pentru înregistrare, inclusiv controlul administrativ, judiciar sau notarial preventiv atunci când modelul standardizat este utilizat de fondatori persoane fizice;</w:t>
            </w:r>
          </w:p>
          <w:p w14:paraId="66FC3A3C" w14:textId="77777777" w:rsidR="00387A9F" w:rsidRPr="005313E4" w:rsidRDefault="00387A9F" w:rsidP="00387A9F">
            <w:pPr>
              <w:pStyle w:val="ListParagraph"/>
              <w:numPr>
                <w:ilvl w:val="0"/>
                <w:numId w:val="2"/>
              </w:numPr>
              <w:spacing w:after="80" w:line="240" w:lineRule="auto"/>
              <w:ind w:left="465" w:hanging="284"/>
              <w:contextualSpacing w:val="0"/>
              <w:jc w:val="both"/>
              <w:rPr>
                <w:rFonts w:cstheme="minorHAnsi"/>
                <w:noProof/>
              </w:rPr>
            </w:pPr>
            <w:r>
              <w:rPr>
                <w:noProof/>
              </w:rPr>
              <w:t xml:space="preserve">asigurarea, în contextul înregistrării, a faptului că informațiile privind societatea sunt transferate din registrul comerțului către autoritatea responsabilă de codul de identificare fiscală și de codul de înregistrare în scopuri de TVA, către autoritatea de securitate socială și către registrul beneficiarilor reali fără ca societatea înființată în baza celui de al </w:t>
            </w:r>
            <w:r w:rsidRPr="00C11615">
              <w:rPr>
                <w:noProof/>
              </w:rPr>
              <w:t>28</w:t>
            </w:r>
            <w:r>
              <w:rPr>
                <w:noProof/>
              </w:rPr>
              <w:t xml:space="preserve">-lea regim să trebuiască să le depună din nou (principiul „doar o singură dată”) și că societatea obține codul de identificare fiscală și codul de înregistrare în scopuri de TVA; </w:t>
            </w:r>
          </w:p>
          <w:p w14:paraId="755305F5" w14:textId="77777777" w:rsidR="00387A9F" w:rsidRDefault="00387A9F" w:rsidP="00387A9F">
            <w:pPr>
              <w:pStyle w:val="ListParagraph"/>
              <w:numPr>
                <w:ilvl w:val="0"/>
                <w:numId w:val="2"/>
              </w:numPr>
              <w:spacing w:after="80" w:line="240" w:lineRule="auto"/>
              <w:ind w:left="465" w:hanging="284"/>
              <w:contextualSpacing w:val="0"/>
              <w:jc w:val="both"/>
              <w:rPr>
                <w:rFonts w:cstheme="minorHAnsi"/>
                <w:noProof/>
              </w:rPr>
            </w:pPr>
            <w:r>
              <w:rPr>
                <w:noProof/>
              </w:rPr>
              <w:t>asigurarea faptului că cererile depuse de lichidator pentru închidere (în afara procedurii de insolvență) sunt transferate din registrul comerțului către alte autorități (principiul „doar o singură dată”); depunerea online a cererilor de admitere a creanțelor de către creditori; o procedură simplificată de lichidare pentru societățile solvabile fără active și datorii și proceduri de insolvență simplificate datorită digitalizării lor depline;</w:t>
            </w:r>
          </w:p>
          <w:p w14:paraId="0D187301" w14:textId="6E7A660C" w:rsidR="00387A9F" w:rsidRDefault="00387A9F" w:rsidP="00387A9F">
            <w:pPr>
              <w:pStyle w:val="ListParagraph"/>
              <w:numPr>
                <w:ilvl w:val="0"/>
                <w:numId w:val="2"/>
              </w:numPr>
              <w:spacing w:after="80" w:line="240" w:lineRule="auto"/>
              <w:ind w:left="465" w:hanging="284"/>
              <w:contextualSpacing w:val="0"/>
              <w:jc w:val="both"/>
              <w:rPr>
                <w:rFonts w:cstheme="minorHAnsi"/>
                <w:noProof/>
              </w:rPr>
            </w:pPr>
            <w:r>
              <w:rPr>
                <w:noProof/>
              </w:rPr>
              <w:t xml:space="preserve">posibilitatea acordată societăților înființate în baza celui de al </w:t>
            </w:r>
            <w:r w:rsidRPr="00C11615">
              <w:rPr>
                <w:noProof/>
              </w:rPr>
              <w:t>28</w:t>
            </w:r>
            <w:r>
              <w:rPr>
                <w:noProof/>
              </w:rPr>
              <w:t xml:space="preserve">-lea regim de a institui planuri de participare a angajaților la capitalul societății, de a emite clase de acțiuni cu drepturi de vot distincte și de a introduce un sistem comun opțional EU-ESO pentru societățile înființate în baza celui de al </w:t>
            </w:r>
            <w:r w:rsidRPr="00C11615">
              <w:rPr>
                <w:noProof/>
              </w:rPr>
              <w:t>28</w:t>
            </w:r>
            <w:r>
              <w:rPr>
                <w:noProof/>
              </w:rPr>
              <w:t>-lea regim, cu un calendar armonizat pentru impozitarea opțiunilor pe acțiuni ale angajaților în cadrul EU-ESO;</w:t>
            </w:r>
          </w:p>
          <w:p w14:paraId="7E00AF86" w14:textId="77777777" w:rsidR="00387A9F" w:rsidRPr="00C92858" w:rsidRDefault="00387A9F" w:rsidP="00387A9F">
            <w:pPr>
              <w:pStyle w:val="ListParagraph"/>
              <w:numPr>
                <w:ilvl w:val="0"/>
                <w:numId w:val="2"/>
              </w:numPr>
              <w:spacing w:after="80" w:line="240" w:lineRule="auto"/>
              <w:ind w:left="465" w:hanging="284"/>
              <w:contextualSpacing w:val="0"/>
              <w:jc w:val="both"/>
              <w:rPr>
                <w:rFonts w:cstheme="minorHAnsi"/>
                <w:noProof/>
              </w:rPr>
            </w:pPr>
            <w:r>
              <w:rPr>
                <w:noProof/>
              </w:rPr>
              <w:t xml:space="preserve">crearea unui sistem de guvernanță flexibil; asigurarea de proceduri simple și complet digitale pentru majorarea capitalului și emisiunea de acțiuni; posibilitatea de a utiliza instrumente de finanțare moderne aflate în faza incipientă, cum ar fi SAFE-urile și introducerea unui capital minim de </w:t>
            </w:r>
            <w:r w:rsidRPr="00C11615">
              <w:rPr>
                <w:noProof/>
              </w:rPr>
              <w:t>0</w:t>
            </w:r>
            <w:r>
              <w:rPr>
                <w:noProof/>
              </w:rPr>
              <w:t xml:space="preserve"> sau </w:t>
            </w:r>
            <w:r w:rsidRPr="00C11615">
              <w:rPr>
                <w:noProof/>
              </w:rPr>
              <w:t>1</w:t>
            </w:r>
            <w:r>
              <w:rPr>
                <w:noProof/>
              </w:rPr>
              <w:t> EUR, dar fără capital social vărsat la constituire, cu garanții armonizate pentru creditori;</w:t>
            </w:r>
          </w:p>
          <w:p w14:paraId="7B5A906D" w14:textId="77777777" w:rsidR="00387A9F" w:rsidRPr="005313E4" w:rsidRDefault="00387A9F" w:rsidP="00387A9F">
            <w:pPr>
              <w:pStyle w:val="ListParagraph"/>
              <w:numPr>
                <w:ilvl w:val="0"/>
                <w:numId w:val="2"/>
              </w:numPr>
              <w:spacing w:after="120" w:line="240" w:lineRule="auto"/>
              <w:ind w:left="465" w:hanging="284"/>
              <w:contextualSpacing w:val="0"/>
              <w:jc w:val="both"/>
              <w:rPr>
                <w:rFonts w:cstheme="minorHAnsi"/>
                <w:noProof/>
              </w:rPr>
            </w:pPr>
            <w:r>
              <w:rPr>
                <w:noProof/>
              </w:rPr>
              <w:t xml:space="preserve">asigurarea faptului că transferurile de acțiuni ale societăților înființate în baza celui de al </w:t>
            </w:r>
            <w:r w:rsidRPr="00C11615">
              <w:rPr>
                <w:noProof/>
              </w:rPr>
              <w:t>28</w:t>
            </w:r>
            <w:r>
              <w:rPr>
                <w:noProof/>
              </w:rPr>
              <w:t xml:space="preserve">-lea regim pot fi efectuate integral în format digital, fără implicarea intermediarilor și cu posibilitatea ca statele membre să permită accesul societăților înființate în baza celui de al </w:t>
            </w:r>
            <w:r w:rsidRPr="00C11615">
              <w:rPr>
                <w:noProof/>
              </w:rPr>
              <w:t>28</w:t>
            </w:r>
            <w:r>
              <w:rPr>
                <w:noProof/>
              </w:rPr>
              <w:t>-lea regim la piețele bursiere.</w:t>
            </w:r>
          </w:p>
        </w:tc>
      </w:tr>
      <w:tr w:rsidR="00387A9F" w:rsidRPr="0000636F" w14:paraId="5DA2B733" w14:textId="77777777" w:rsidTr="00526318">
        <w:tc>
          <w:tcPr>
            <w:tcW w:w="10490" w:type="dxa"/>
            <w:shd w:val="clear" w:color="auto" w:fill="CCCCCC"/>
          </w:tcPr>
          <w:p w14:paraId="75807F5B" w14:textId="77777777" w:rsidR="00387A9F" w:rsidRPr="0000636F" w:rsidRDefault="00387A9F" w:rsidP="00526318">
            <w:pPr>
              <w:spacing w:line="240" w:lineRule="auto"/>
              <w:rPr>
                <w:noProof/>
              </w:rPr>
            </w:pPr>
            <w:r w:rsidRPr="00C11615">
              <w:rPr>
                <w:b/>
                <w:noProof/>
              </w:rPr>
              <w:t xml:space="preserve">Care sunt punctele de vedere ale diferitelor părți interesate? Cine sunt susținătorii fiecărei opțiuni? </w:t>
            </w:r>
          </w:p>
        </w:tc>
      </w:tr>
      <w:tr w:rsidR="00387A9F" w:rsidRPr="0000636F" w14:paraId="142CA7A3" w14:textId="77777777" w:rsidTr="00526318">
        <w:tc>
          <w:tcPr>
            <w:tcW w:w="10490" w:type="dxa"/>
          </w:tcPr>
          <w:p w14:paraId="465B0428" w14:textId="77777777" w:rsidR="00387A9F" w:rsidRDefault="00387A9F" w:rsidP="00526318">
            <w:pPr>
              <w:spacing w:after="120" w:line="240" w:lineRule="auto"/>
              <w:jc w:val="both"/>
              <w:rPr>
                <w:noProof/>
              </w:rPr>
            </w:pPr>
            <w:r>
              <w:rPr>
                <w:noProof/>
              </w:rPr>
              <w:t xml:space="preserve">În general, </w:t>
            </w:r>
            <w:r w:rsidRPr="00C11615">
              <w:rPr>
                <w:b/>
                <w:noProof/>
              </w:rPr>
              <w:t>părțile interesate care au participat la activitățile de consultare</w:t>
            </w:r>
            <w:r>
              <w:rPr>
                <w:noProof/>
              </w:rPr>
              <w:t xml:space="preserve"> (consultarea publică, cererea de contribuții, reuniunile specifice cu părțile interesate, Forumul la nivel înalt privind justiția pentru creștere, consilierea de specialitate acordată de profesori de drept al societăților comerciale) au confirmat problemele identificate și s-au declarat în mare măsură în favoarea unei acțiuni întreprinse la nivelul UE. </w:t>
            </w:r>
          </w:p>
          <w:p w14:paraId="2CBB4A33" w14:textId="77777777" w:rsidR="00387A9F" w:rsidRDefault="00387A9F" w:rsidP="00526318">
            <w:pPr>
              <w:spacing w:after="120" w:line="240" w:lineRule="auto"/>
              <w:jc w:val="both"/>
              <w:rPr>
                <w:noProof/>
              </w:rPr>
            </w:pPr>
            <w:r w:rsidRPr="00C11615">
              <w:rPr>
                <w:b/>
                <w:noProof/>
              </w:rPr>
              <w:t>Societățile, fondatorii și investitorii</w:t>
            </w:r>
            <w:r>
              <w:rPr>
                <w:noProof/>
              </w:rPr>
              <w:t xml:space="preserve"> (care au reprezentat marea majoritate a respondenților din cadrul consultării) au sprijinit cu tărie un cadru juridic comun privind societățile comerciale, care să includă proceduri digitalizate și mai eficiente de înființare a societăților și de realizare de investiții în acestea, precum și măsuri menite să faciliteze atragerea și păstrarea angajaților prin opțiuni pe acțiuni ale angajaților. De asemenea, a existat un acord între părțile interesate în favoarea unui domeniu de aplicare amplu al cadrului, acestea convenind în special să nu-l limiteze la un subset de societăți, cum ar fi start-upurile sau întreprinderile inovatoare.</w:t>
            </w:r>
          </w:p>
          <w:p w14:paraId="281A4DF0" w14:textId="77777777" w:rsidR="00387A9F" w:rsidRPr="00003649" w:rsidRDefault="00387A9F" w:rsidP="00526318">
            <w:pPr>
              <w:spacing w:after="120" w:line="240" w:lineRule="auto"/>
              <w:jc w:val="both"/>
              <w:rPr>
                <w:noProof/>
              </w:rPr>
            </w:pPr>
            <w:r w:rsidRPr="00C11615">
              <w:rPr>
                <w:b/>
                <w:bCs/>
                <w:noProof/>
              </w:rPr>
              <w:t>Practicienii din domeniul dreptului</w:t>
            </w:r>
            <w:r>
              <w:rPr>
                <w:noProof/>
              </w:rPr>
              <w:t xml:space="preserve"> au evidențiat necesitatea consultanței juridice la înființarea unei societăți și au semnalat importanța controalelor preventive în procedurile de constituire a societăților comerciale, în timp ce </w:t>
            </w:r>
            <w:r w:rsidRPr="00C11615">
              <w:rPr>
                <w:b/>
                <w:noProof/>
              </w:rPr>
              <w:t>sindicatele</w:t>
            </w:r>
            <w:r>
              <w:rPr>
                <w:noProof/>
              </w:rPr>
              <w:t xml:space="preserve"> au subliniat cu tărie importanța respectării drepturilor lucrătorilor.  </w:t>
            </w:r>
          </w:p>
        </w:tc>
      </w:tr>
      <w:tr w:rsidR="00387A9F" w:rsidRPr="0000636F" w14:paraId="641F7B8E" w14:textId="77777777" w:rsidTr="00526318">
        <w:tc>
          <w:tcPr>
            <w:tcW w:w="10490" w:type="dxa"/>
            <w:tcBorders>
              <w:bottom w:val="single" w:sz="4" w:space="0" w:color="auto"/>
            </w:tcBorders>
            <w:shd w:val="clear" w:color="auto" w:fill="CCCCCC"/>
          </w:tcPr>
          <w:p w14:paraId="1027DB94" w14:textId="77777777" w:rsidR="00387A9F" w:rsidRPr="00C11615" w:rsidRDefault="00387A9F" w:rsidP="00526318">
            <w:pPr>
              <w:keepNext/>
              <w:spacing w:line="240" w:lineRule="auto"/>
              <w:rPr>
                <w:b/>
                <w:noProof/>
              </w:rPr>
            </w:pPr>
            <w:r w:rsidRPr="00C11615">
              <w:rPr>
                <w:b/>
                <w:noProof/>
              </w:rPr>
              <w:t>C. Impactul opțiunii preferate</w:t>
            </w:r>
          </w:p>
        </w:tc>
      </w:tr>
      <w:tr w:rsidR="00387A9F" w:rsidRPr="0000636F" w14:paraId="282BE90C" w14:textId="77777777" w:rsidTr="00526318">
        <w:tc>
          <w:tcPr>
            <w:tcW w:w="10490" w:type="dxa"/>
            <w:tcBorders>
              <w:bottom w:val="single" w:sz="4" w:space="0" w:color="auto"/>
            </w:tcBorders>
            <w:shd w:val="clear" w:color="auto" w:fill="E6E6E6"/>
          </w:tcPr>
          <w:p w14:paraId="26D3D8AB" w14:textId="77777777" w:rsidR="00387A9F" w:rsidRPr="0000636F" w:rsidRDefault="00387A9F" w:rsidP="00526318">
            <w:pPr>
              <w:spacing w:line="240" w:lineRule="auto"/>
              <w:rPr>
                <w:noProof/>
              </w:rPr>
            </w:pPr>
            <w:r w:rsidRPr="00C11615">
              <w:rPr>
                <w:b/>
                <w:noProof/>
              </w:rPr>
              <w:t>Care sunt avantajele</w:t>
            </w:r>
            <w:r>
              <w:rPr>
                <w:noProof/>
              </w:rPr>
              <w:t xml:space="preserve"> </w:t>
            </w:r>
            <w:r w:rsidRPr="00C11615">
              <w:rPr>
                <w:b/>
                <w:noProof/>
              </w:rPr>
              <w:t>opțiunii preferate (sau ale opțiunilor principale, în cazul în care nu există o opțiune preferată)?</w:t>
            </w:r>
            <w:r>
              <w:rPr>
                <w:noProof/>
              </w:rPr>
              <w:t xml:space="preserve"> </w:t>
            </w:r>
          </w:p>
        </w:tc>
      </w:tr>
      <w:tr w:rsidR="00387A9F" w:rsidRPr="0000636F" w14:paraId="4F8AB59F" w14:textId="77777777" w:rsidTr="00526318">
        <w:tc>
          <w:tcPr>
            <w:tcW w:w="10490" w:type="dxa"/>
            <w:tcBorders>
              <w:bottom w:val="single" w:sz="4" w:space="0" w:color="auto"/>
            </w:tcBorders>
          </w:tcPr>
          <w:p w14:paraId="37982B6E" w14:textId="0D231FF9" w:rsidR="00387A9F" w:rsidRDefault="00387A9F" w:rsidP="00526318">
            <w:pPr>
              <w:spacing w:after="120" w:line="240" w:lineRule="auto"/>
              <w:jc w:val="both"/>
              <w:rPr>
                <w:noProof/>
                <w:color w:val="000000" w:themeColor="text1"/>
              </w:rPr>
            </w:pPr>
            <w:r w:rsidRPr="00C11615">
              <w:rPr>
                <w:b/>
                <w:noProof/>
              </w:rPr>
              <w:t xml:space="preserve">Fondatorii și societățile </w:t>
            </w:r>
            <w:r>
              <w:rPr>
                <w:noProof/>
              </w:rPr>
              <w:t>care optează pentru</w:t>
            </w:r>
            <w:r w:rsidRPr="00C11615">
              <w:rPr>
                <w:b/>
                <w:noProof/>
              </w:rPr>
              <w:t xml:space="preserve"> </w:t>
            </w:r>
            <w:r>
              <w:rPr>
                <w:noProof/>
              </w:rPr>
              <w:t xml:space="preserve">forma juridică a unei societăți înființate în baza celui de al </w:t>
            </w:r>
            <w:r w:rsidRPr="00C11615">
              <w:rPr>
                <w:noProof/>
              </w:rPr>
              <w:t>28</w:t>
            </w:r>
            <w:r w:rsidR="00C11615">
              <w:rPr>
                <w:noProof/>
              </w:rPr>
              <w:t>­</w:t>
            </w:r>
            <w:r>
              <w:rPr>
                <w:noProof/>
              </w:rPr>
              <w:t xml:space="preserve">lea regim vor beneficia în mare măsură de facilitățile oferite de inițiativă în fiecare etapă a ciclului de viață al societății: o înregistrare mai eficientă prin aplicarea principiului „doar o singură dată” pentru schimbul de informații între autorități, un capital social minim de </w:t>
            </w:r>
            <w:r w:rsidRPr="00C11615">
              <w:rPr>
                <w:noProof/>
              </w:rPr>
              <w:t>0</w:t>
            </w:r>
            <w:r>
              <w:rPr>
                <w:noProof/>
              </w:rPr>
              <w:t xml:space="preserve"> EUR sau </w:t>
            </w:r>
            <w:r w:rsidRPr="00C11615">
              <w:rPr>
                <w:noProof/>
              </w:rPr>
              <w:t>1</w:t>
            </w:r>
            <w:r>
              <w:rPr>
                <w:noProof/>
              </w:rPr>
              <w:t xml:space="preserve"> EUR, un sistem comun EU-ESO pentru opțiunile pe acțiuni ale angajaților cu un calendar armonizat de impozitare și proceduri de închidere mai simple sau digitalizate. Se preconizează că pachetul va reduce în mod drastic </w:t>
            </w:r>
            <w:r w:rsidRPr="00C11615">
              <w:rPr>
                <w:b/>
                <w:noProof/>
              </w:rPr>
              <w:t xml:space="preserve">sarcinile administrative, permițând realizarea de economii </w:t>
            </w:r>
            <w:r>
              <w:rPr>
                <w:noProof/>
              </w:rPr>
              <w:t xml:space="preserve">cuprinse între </w:t>
            </w:r>
            <w:r w:rsidRPr="00C11615">
              <w:rPr>
                <w:noProof/>
              </w:rPr>
              <w:t>328</w:t>
            </w:r>
            <w:r>
              <w:rPr>
                <w:noProof/>
              </w:rPr>
              <w:t xml:space="preserve"> de milioane EUR și </w:t>
            </w:r>
            <w:r w:rsidRPr="00C11615">
              <w:rPr>
                <w:noProof/>
              </w:rPr>
              <w:t>440</w:t>
            </w:r>
            <w:r>
              <w:rPr>
                <w:noProof/>
              </w:rPr>
              <w:t xml:space="preserve"> de milioane EUR</w:t>
            </w:r>
            <w:r>
              <w:rPr>
                <w:noProof/>
                <w:color w:val="000000" w:themeColor="text1"/>
              </w:rPr>
              <w:t xml:space="preserve"> pentru cele aproximativ </w:t>
            </w:r>
            <w:r w:rsidRPr="00C11615">
              <w:rPr>
                <w:noProof/>
                <w:color w:val="000000" w:themeColor="text1"/>
              </w:rPr>
              <w:t>308</w:t>
            </w:r>
            <w:r>
              <w:rPr>
                <w:noProof/>
                <w:color w:val="000000" w:themeColor="text1"/>
              </w:rPr>
              <w:t> </w:t>
            </w:r>
            <w:r w:rsidRPr="00C11615">
              <w:rPr>
                <w:noProof/>
                <w:color w:val="000000" w:themeColor="text1"/>
              </w:rPr>
              <w:t>000</w:t>
            </w:r>
            <w:r>
              <w:rPr>
                <w:noProof/>
                <w:color w:val="000000" w:themeColor="text1"/>
              </w:rPr>
              <w:t xml:space="preserve"> de societăți care vor fi înființate, potrivit estimărilor, în baza celui de al </w:t>
            </w:r>
            <w:r w:rsidRPr="00C11615">
              <w:rPr>
                <w:noProof/>
                <w:color w:val="000000" w:themeColor="text1"/>
              </w:rPr>
              <w:t>28</w:t>
            </w:r>
            <w:r>
              <w:rPr>
                <w:noProof/>
                <w:color w:val="000000" w:themeColor="text1"/>
              </w:rPr>
              <w:t>-lea regim</w:t>
            </w:r>
            <w:r>
              <w:rPr>
                <w:noProof/>
              </w:rPr>
              <w:t xml:space="preserve"> pe o perioadă de </w:t>
            </w:r>
            <w:r w:rsidRPr="00C11615">
              <w:rPr>
                <w:noProof/>
              </w:rPr>
              <w:t>10</w:t>
            </w:r>
            <w:r>
              <w:rPr>
                <w:noProof/>
              </w:rPr>
              <w:t xml:space="preserve"> ani. </w:t>
            </w:r>
            <w:r>
              <w:rPr>
                <w:noProof/>
                <w:color w:val="000000" w:themeColor="text1"/>
              </w:rPr>
              <w:t xml:space="preserve">Societățile înființate în baza celui de al </w:t>
            </w:r>
            <w:r w:rsidRPr="00C11615">
              <w:rPr>
                <w:noProof/>
                <w:color w:val="000000" w:themeColor="text1"/>
              </w:rPr>
              <w:t>28</w:t>
            </w:r>
            <w:r>
              <w:rPr>
                <w:noProof/>
                <w:color w:val="000000" w:themeColor="text1"/>
              </w:rPr>
              <w:t>-lea regim ar urma să beneficieze și de</w:t>
            </w:r>
            <w:r w:rsidR="00C11615">
              <w:rPr>
                <w:noProof/>
                <w:color w:val="000000" w:themeColor="text1"/>
              </w:rPr>
              <w:t xml:space="preserve"> </w:t>
            </w:r>
            <w:r>
              <w:rPr>
                <w:noProof/>
              </w:rPr>
              <w:t xml:space="preserve">simplificarea și digitalizarea procedurilor pentru operațiunile de capital (de exemplu, majorările de capital sau emisiunile de acțiuni) și a altor </w:t>
            </w:r>
            <w:r>
              <w:rPr>
                <w:noProof/>
                <w:color w:val="000000" w:themeColor="text1"/>
              </w:rPr>
              <w:t xml:space="preserve">proceduri de drept al societăților comerciale (de exemplu, adunările online ale acționarilor). </w:t>
            </w:r>
          </w:p>
          <w:p w14:paraId="63C6EC08" w14:textId="77777777" w:rsidR="00387A9F" w:rsidRDefault="00387A9F" w:rsidP="00526318">
            <w:pPr>
              <w:spacing w:after="120" w:line="240" w:lineRule="auto"/>
              <w:jc w:val="both"/>
              <w:rPr>
                <w:noProof/>
              </w:rPr>
            </w:pPr>
            <w:r>
              <w:rPr>
                <w:noProof/>
              </w:rPr>
              <w:t xml:space="preserve">Se preconizează și că pachetul </w:t>
            </w:r>
            <w:r w:rsidRPr="00C11615">
              <w:rPr>
                <w:b/>
                <w:noProof/>
              </w:rPr>
              <w:t>va îmbunătăți în mod semnificativ mediul de investiții</w:t>
            </w:r>
            <w:r>
              <w:rPr>
                <w:noProof/>
              </w:rPr>
              <w:t xml:space="preserve">, în condițiile în care atât </w:t>
            </w:r>
            <w:r w:rsidRPr="00C11615">
              <w:rPr>
                <w:b/>
                <w:noProof/>
              </w:rPr>
              <w:t>investitorii,</w:t>
            </w:r>
            <w:r>
              <w:rPr>
                <w:noProof/>
              </w:rPr>
              <w:t xml:space="preserve"> </w:t>
            </w:r>
            <w:r w:rsidRPr="00C11615">
              <w:rPr>
                <w:b/>
                <w:noProof/>
              </w:rPr>
              <w:t>cât și societățile</w:t>
            </w:r>
            <w:r>
              <w:rPr>
                <w:noProof/>
              </w:rPr>
              <w:t xml:space="preserve"> vor beneficia de reducerea sarcinii administrative ca urmare a eliminării formalităților care trebuie efectuate în persoană și a implicării obligatorii a intermediarilor pentru transferurile de acțiuni, ceea ce va permite realizarea de economii medii estimate la</w:t>
            </w:r>
            <w:r>
              <w:rPr>
                <w:rFonts w:ascii="Aptos" w:hAnsi="Aptos"/>
                <w:noProof/>
              </w:rPr>
              <w:t xml:space="preserve"> </w:t>
            </w:r>
            <w:r w:rsidRPr="00C11615">
              <w:rPr>
                <w:noProof/>
              </w:rPr>
              <w:t>1</w:t>
            </w:r>
            <w:r>
              <w:rPr>
                <w:rFonts w:ascii="Aptos" w:hAnsi="Aptos"/>
                <w:noProof/>
              </w:rPr>
              <w:t xml:space="preserve"> </w:t>
            </w:r>
            <w:r w:rsidRPr="00C11615">
              <w:rPr>
                <w:noProof/>
              </w:rPr>
              <w:t>780</w:t>
            </w:r>
            <w:r>
              <w:rPr>
                <w:noProof/>
              </w:rPr>
              <w:t xml:space="preserve"> EUR –</w:t>
            </w:r>
            <w:r>
              <w:rPr>
                <w:rFonts w:ascii="Aptos" w:hAnsi="Aptos"/>
                <w:noProof/>
              </w:rPr>
              <w:t xml:space="preserve"> </w:t>
            </w:r>
            <w:r w:rsidRPr="00C11615">
              <w:rPr>
                <w:noProof/>
              </w:rPr>
              <w:t>2</w:t>
            </w:r>
            <w:r>
              <w:rPr>
                <w:rFonts w:ascii="Aptos" w:hAnsi="Aptos"/>
                <w:noProof/>
              </w:rPr>
              <w:t xml:space="preserve"> </w:t>
            </w:r>
            <w:r w:rsidRPr="00C11615">
              <w:rPr>
                <w:noProof/>
              </w:rPr>
              <w:t>850</w:t>
            </w:r>
            <w:r>
              <w:rPr>
                <w:noProof/>
              </w:rPr>
              <w:t xml:space="preserve"> EUR pentru o tranzacție, efectuată în faza de creștere, în cuantum de</w:t>
            </w:r>
            <w:r>
              <w:rPr>
                <w:rFonts w:ascii="Aptos" w:hAnsi="Aptos"/>
                <w:noProof/>
              </w:rPr>
              <w:t xml:space="preserve"> </w:t>
            </w:r>
            <w:r w:rsidRPr="00C11615">
              <w:rPr>
                <w:noProof/>
              </w:rPr>
              <w:t>500</w:t>
            </w:r>
            <w:r>
              <w:rPr>
                <w:rFonts w:ascii="Aptos" w:hAnsi="Aptos"/>
                <w:noProof/>
              </w:rPr>
              <w:t xml:space="preserve"> </w:t>
            </w:r>
            <w:r w:rsidRPr="00C11615">
              <w:rPr>
                <w:noProof/>
              </w:rPr>
              <w:t>000</w:t>
            </w:r>
            <w:r>
              <w:rPr>
                <w:noProof/>
              </w:rPr>
              <w:t xml:space="preserve"> EUR, și de proceduri complet digitalizate de majorare a capitalului și de emisiune de acțiuni, ceea ce va permite realizarea de economii de aproximativ </w:t>
            </w:r>
            <w:r w:rsidRPr="00C11615">
              <w:rPr>
                <w:noProof/>
              </w:rPr>
              <w:t>1</w:t>
            </w:r>
            <w:r>
              <w:rPr>
                <w:noProof/>
              </w:rPr>
              <w:t> </w:t>
            </w:r>
            <w:r w:rsidRPr="00C11615">
              <w:rPr>
                <w:noProof/>
              </w:rPr>
              <w:t>100</w:t>
            </w:r>
            <w:r>
              <w:rPr>
                <w:noProof/>
              </w:rPr>
              <w:t xml:space="preserve"> EUR la fiecare rundă de finanțare. Investitorii ar urma să beneficieze și de opțiuni de ieșire îmbunătățite în statele membre care vor permite societăților înființate în baza celui de al </w:t>
            </w:r>
            <w:r w:rsidRPr="00C11615">
              <w:rPr>
                <w:noProof/>
              </w:rPr>
              <w:t>28</w:t>
            </w:r>
            <w:r>
              <w:rPr>
                <w:noProof/>
              </w:rPr>
              <w:t xml:space="preserve">-lea regim să aibă acces la piețele bursiere fără o transformare juridică. </w:t>
            </w:r>
          </w:p>
          <w:p w14:paraId="6159DD46" w14:textId="77777777" w:rsidR="00387A9F" w:rsidRPr="007E198A" w:rsidRDefault="00387A9F" w:rsidP="00526318">
            <w:pPr>
              <w:spacing w:after="120" w:line="240" w:lineRule="auto"/>
              <w:jc w:val="both"/>
              <w:rPr>
                <w:noProof/>
              </w:rPr>
            </w:pPr>
            <w:r>
              <w:rPr>
                <w:noProof/>
              </w:rPr>
              <w:t xml:space="preserve">Se preconizează că </w:t>
            </w:r>
            <w:r w:rsidRPr="00C11615">
              <w:rPr>
                <w:b/>
                <w:noProof/>
              </w:rPr>
              <w:t>autoritățile publice, inclusiv registrele comerțului</w:t>
            </w:r>
            <w:r>
              <w:rPr>
                <w:noProof/>
              </w:rPr>
              <w:t>, vor beneficia de creșterea eficienței datorată procedurilor digitale și transmiterii informațiilor privind societățile în conformitate cu principiul „doar o singură dată”. Totodată, normele comune și o marcă UE ușor de recunoscut ar trebui să conducă la o mai mare securitate juridică pentru autoritățile publice, intermediarii implicați în procedurile privind societățile comerciale, cum ar fi notarii, și practicienii din domeniul dreptului din sectorul privat.</w:t>
            </w:r>
          </w:p>
        </w:tc>
      </w:tr>
      <w:tr w:rsidR="00387A9F" w:rsidRPr="0000636F" w14:paraId="52DE36E3" w14:textId="77777777" w:rsidTr="00526318">
        <w:tc>
          <w:tcPr>
            <w:tcW w:w="10490" w:type="dxa"/>
            <w:tcBorders>
              <w:bottom w:val="single" w:sz="4" w:space="0" w:color="auto"/>
            </w:tcBorders>
            <w:shd w:val="clear" w:color="auto" w:fill="E6E6E6"/>
          </w:tcPr>
          <w:p w14:paraId="176683E2" w14:textId="77777777" w:rsidR="00387A9F" w:rsidRPr="0000636F" w:rsidRDefault="00387A9F" w:rsidP="00526318">
            <w:pPr>
              <w:spacing w:line="240" w:lineRule="auto"/>
              <w:rPr>
                <w:noProof/>
              </w:rPr>
            </w:pPr>
            <w:r w:rsidRPr="00C11615">
              <w:rPr>
                <w:b/>
                <w:noProof/>
              </w:rPr>
              <w:t>Care sunt costurile aferente opțiunii preferate (dacă există; în caz contrar, ale opțiunilor principale)?</w:t>
            </w:r>
            <w:r>
              <w:rPr>
                <w:noProof/>
              </w:rPr>
              <w:t xml:space="preserve"> </w:t>
            </w:r>
          </w:p>
        </w:tc>
      </w:tr>
      <w:tr w:rsidR="00387A9F" w:rsidRPr="0000636F" w14:paraId="5B2CAE31" w14:textId="77777777" w:rsidTr="00526318">
        <w:tc>
          <w:tcPr>
            <w:tcW w:w="10490" w:type="dxa"/>
            <w:tcBorders>
              <w:bottom w:val="single" w:sz="4" w:space="0" w:color="auto"/>
            </w:tcBorders>
          </w:tcPr>
          <w:p w14:paraId="31EC8EBD" w14:textId="77777777" w:rsidR="00387A9F" w:rsidRPr="00A62852" w:rsidRDefault="00387A9F" w:rsidP="00526318">
            <w:pPr>
              <w:spacing w:before="120" w:after="120" w:line="240" w:lineRule="auto"/>
              <w:jc w:val="both"/>
              <w:rPr>
                <w:i/>
                <w:noProof/>
              </w:rPr>
            </w:pPr>
            <w:r>
              <w:rPr>
                <w:noProof/>
              </w:rPr>
              <w:t>Se preconizează că pachetul nu va genera decât</w:t>
            </w:r>
            <w:r w:rsidRPr="00C11615">
              <w:rPr>
                <w:b/>
                <w:bCs/>
                <w:noProof/>
              </w:rPr>
              <w:t xml:space="preserve"> costuri punctuale limitate de ajustare</w:t>
            </w:r>
            <w:r>
              <w:rPr>
                <w:noProof/>
              </w:rPr>
              <w:t xml:space="preserve"> pentru societățile existente care aleg să devină societăți înființate în baza celui de al </w:t>
            </w:r>
            <w:r w:rsidRPr="00C11615">
              <w:rPr>
                <w:noProof/>
              </w:rPr>
              <w:t>28</w:t>
            </w:r>
            <w:r>
              <w:rPr>
                <w:noProof/>
              </w:rPr>
              <w:t xml:space="preserve">-lea regim prin transformări la nivel național sau fuziuni, divizări sau transformări transfrontaliere, inclusiv modificări juridice și organizaționale. </w:t>
            </w:r>
          </w:p>
        </w:tc>
      </w:tr>
      <w:tr w:rsidR="00387A9F" w:rsidRPr="0000636F" w14:paraId="5887AB01" w14:textId="77777777" w:rsidTr="00526318">
        <w:tc>
          <w:tcPr>
            <w:tcW w:w="10490" w:type="dxa"/>
            <w:tcBorders>
              <w:bottom w:val="single" w:sz="4" w:space="0" w:color="auto"/>
            </w:tcBorders>
            <w:shd w:val="clear" w:color="auto" w:fill="E6E6E6"/>
          </w:tcPr>
          <w:p w14:paraId="5C237D38" w14:textId="77777777" w:rsidR="00387A9F" w:rsidRPr="0000636F" w:rsidRDefault="00387A9F" w:rsidP="00C11615">
            <w:pPr>
              <w:keepNext/>
              <w:spacing w:line="240" w:lineRule="auto"/>
              <w:rPr>
                <w:noProof/>
              </w:rPr>
            </w:pPr>
            <w:bookmarkStart w:id="46" w:name="_Hlk227850251"/>
            <w:r w:rsidRPr="00C11615">
              <w:rPr>
                <w:b/>
                <w:noProof/>
              </w:rPr>
              <w:t xml:space="preserve">Care este impactul asupra IMM-urilor și a competitivității? </w:t>
            </w:r>
            <w:bookmarkEnd w:id="46"/>
          </w:p>
        </w:tc>
      </w:tr>
      <w:tr w:rsidR="00387A9F" w:rsidRPr="0000636F" w14:paraId="336131DC" w14:textId="77777777" w:rsidTr="00526318">
        <w:tc>
          <w:tcPr>
            <w:tcW w:w="10490" w:type="dxa"/>
            <w:tcBorders>
              <w:bottom w:val="single" w:sz="4" w:space="0" w:color="auto"/>
            </w:tcBorders>
          </w:tcPr>
          <w:p w14:paraId="67B82126" w14:textId="3E3D0A57" w:rsidR="00387A9F" w:rsidRDefault="00387A9F" w:rsidP="00526318">
            <w:pPr>
              <w:spacing w:before="120" w:line="240" w:lineRule="auto"/>
              <w:jc w:val="both"/>
              <w:rPr>
                <w:noProof/>
              </w:rPr>
            </w:pPr>
            <w:bookmarkStart w:id="47" w:name="_Hlk227850241"/>
            <w:r>
              <w:rPr>
                <w:noProof/>
              </w:rPr>
              <w:t xml:space="preserve">Se preconizează că majoritatea societăților nou înființate în baza celui de al </w:t>
            </w:r>
            <w:r w:rsidRPr="00C11615">
              <w:rPr>
                <w:noProof/>
              </w:rPr>
              <w:t>28</w:t>
            </w:r>
            <w:r>
              <w:rPr>
                <w:noProof/>
              </w:rPr>
              <w:t>-lea regim vor avea drept fondatori persoane fizice și</w:t>
            </w:r>
            <w:r w:rsidR="00CE299F">
              <w:rPr>
                <w:noProof/>
              </w:rPr>
              <w:t xml:space="preserve"> vor fi</w:t>
            </w:r>
            <w:r>
              <w:rPr>
                <w:noProof/>
              </w:rPr>
              <w:t xml:space="preserve"> </w:t>
            </w:r>
            <w:r w:rsidRPr="00C11615">
              <w:rPr>
                <w:b/>
                <w:bCs/>
                <w:noProof/>
              </w:rPr>
              <w:t>IMM-uri</w:t>
            </w:r>
            <w:r>
              <w:rPr>
                <w:noProof/>
              </w:rPr>
              <w:t xml:space="preserve">, drept pentru care reducerea globală estimată a sarcinii administrative cuprinsă între </w:t>
            </w:r>
            <w:r w:rsidRPr="00C11615">
              <w:rPr>
                <w:noProof/>
              </w:rPr>
              <w:t>328</w:t>
            </w:r>
            <w:r>
              <w:rPr>
                <w:noProof/>
              </w:rPr>
              <w:t xml:space="preserve"> de milioane EUR și </w:t>
            </w:r>
            <w:r w:rsidRPr="00C11615">
              <w:rPr>
                <w:noProof/>
              </w:rPr>
              <w:t>440</w:t>
            </w:r>
            <w:r>
              <w:rPr>
                <w:noProof/>
              </w:rPr>
              <w:t xml:space="preserve"> de milioane EUR pe o perioadă de </w:t>
            </w:r>
            <w:r w:rsidRPr="00C11615">
              <w:rPr>
                <w:noProof/>
              </w:rPr>
              <w:t>10</w:t>
            </w:r>
            <w:r>
              <w:rPr>
                <w:noProof/>
              </w:rPr>
              <w:t xml:space="preserve"> ani </w:t>
            </w:r>
            <w:r w:rsidRPr="00C11615">
              <w:rPr>
                <w:b/>
                <w:noProof/>
              </w:rPr>
              <w:t>ar aduce beneficii în principal acestui grup de societăți</w:t>
            </w:r>
            <w:r>
              <w:rPr>
                <w:noProof/>
              </w:rPr>
              <w:t xml:space="preserve">. </w:t>
            </w:r>
            <w:bookmarkEnd w:id="47"/>
            <w:r>
              <w:rPr>
                <w:noProof/>
              </w:rPr>
              <w:t xml:space="preserve">Unele IMM-uri existente ar putea opta, la rândul lor, să devină societăți înființate în baza celui de al </w:t>
            </w:r>
            <w:r w:rsidRPr="00C11615">
              <w:rPr>
                <w:noProof/>
              </w:rPr>
              <w:t>28</w:t>
            </w:r>
            <w:r>
              <w:rPr>
                <w:noProof/>
              </w:rPr>
              <w:t>-lea regim, iar altele ar obține beneficii indirecte, de exemplu în calitate de parteneri de afaceri sau subcontractanți.</w:t>
            </w:r>
            <w:r>
              <w:rPr>
                <w:noProof/>
                <w:color w:val="000000" w:themeColor="text1"/>
              </w:rPr>
              <w:t xml:space="preserve"> </w:t>
            </w:r>
            <w:r>
              <w:rPr>
                <w:noProof/>
              </w:rPr>
              <w:t xml:space="preserve">Inițiativa va aduce, de asemenea, beneficii în special </w:t>
            </w:r>
            <w:r w:rsidRPr="00C11615">
              <w:rPr>
                <w:b/>
                <w:bCs/>
                <w:noProof/>
              </w:rPr>
              <w:t>start-upurilor și întreprinderilor în fază de extindere</w:t>
            </w:r>
            <w:r>
              <w:rPr>
                <w:noProof/>
              </w:rPr>
              <w:t>, deoarece multe dintre caracteristicile sale răspund nevoilor acestora.</w:t>
            </w:r>
          </w:p>
          <w:p w14:paraId="1DDC9C34" w14:textId="2A790F72" w:rsidR="00387A9F" w:rsidRPr="00F84048" w:rsidRDefault="00387A9F" w:rsidP="00526318">
            <w:pPr>
              <w:spacing w:after="120" w:line="240" w:lineRule="auto"/>
              <w:jc w:val="both"/>
              <w:rPr>
                <w:noProof/>
              </w:rPr>
            </w:pPr>
            <w:r>
              <w:rPr>
                <w:noProof/>
              </w:rPr>
              <w:t xml:space="preserve">Prin armonizarea și consolidarea cadrului de reglementare pentru societăți pe piața unică, inițiativa ar face din UE un loc mai atractiv pentru societățile inovatoare și orientate spre creștere și, prin urmare, ar contribui la competitivitatea pe termen lung a UE. Posibilitatea de a constitui rapid și la tarife accesibile societăți în baza celui de al </w:t>
            </w:r>
            <w:r w:rsidRPr="00C11615">
              <w:rPr>
                <w:noProof/>
              </w:rPr>
              <w:t>28</w:t>
            </w:r>
            <w:r>
              <w:rPr>
                <w:noProof/>
              </w:rPr>
              <w:t xml:space="preserve">-lea regim ar trebui să încurajeze fondatorii europeni să înființeze societăți în UE. Procedurile simplificate și/sau digitalizate disponibile pe parcursul întregului ciclu de viață al societății, inclusiv pentru a atrage investiții, alături de EU-ESO, ar trebui, la rândul lor, să sporească </w:t>
            </w:r>
            <w:r w:rsidRPr="00C11615">
              <w:rPr>
                <w:b/>
                <w:noProof/>
              </w:rPr>
              <w:t>atractivitatea UE ca loc în care societățile își extind activitatea și atrag și păstrează angajații</w:t>
            </w:r>
            <w:r>
              <w:rPr>
                <w:noProof/>
              </w:rPr>
              <w:t>, oferind avantaje puternice în comparație cu alte jurisdicții.</w:t>
            </w:r>
          </w:p>
        </w:tc>
      </w:tr>
      <w:tr w:rsidR="00387A9F" w:rsidRPr="0000636F" w14:paraId="6F0993BE" w14:textId="77777777" w:rsidTr="00526318">
        <w:tc>
          <w:tcPr>
            <w:tcW w:w="10490" w:type="dxa"/>
            <w:tcBorders>
              <w:bottom w:val="single" w:sz="4" w:space="0" w:color="auto"/>
            </w:tcBorders>
            <w:shd w:val="clear" w:color="auto" w:fill="E6E6E6"/>
          </w:tcPr>
          <w:p w14:paraId="32C29CE4" w14:textId="77777777" w:rsidR="00387A9F" w:rsidRPr="00A62852" w:rsidRDefault="00387A9F" w:rsidP="00526318">
            <w:pPr>
              <w:spacing w:line="240" w:lineRule="auto"/>
              <w:rPr>
                <w:b/>
                <w:i/>
                <w:noProof/>
              </w:rPr>
            </w:pPr>
            <w:r w:rsidRPr="00C11615">
              <w:rPr>
                <w:b/>
                <w:noProof/>
              </w:rPr>
              <w:t>Va exista un impact semnificativ</w:t>
            </w:r>
            <w:r>
              <w:rPr>
                <w:noProof/>
              </w:rPr>
              <w:t xml:space="preserve"> </w:t>
            </w:r>
            <w:r w:rsidRPr="00C11615">
              <w:rPr>
                <w:b/>
                <w:noProof/>
              </w:rPr>
              <w:t>asupra bugetelor și a administrațiilor naționale?</w:t>
            </w:r>
            <w:r>
              <w:rPr>
                <w:noProof/>
              </w:rPr>
              <w:t xml:space="preserve"> </w:t>
            </w:r>
          </w:p>
        </w:tc>
      </w:tr>
      <w:tr w:rsidR="00387A9F" w:rsidRPr="0000636F" w14:paraId="21AD9AE0" w14:textId="77777777" w:rsidTr="00526318">
        <w:tc>
          <w:tcPr>
            <w:tcW w:w="10490" w:type="dxa"/>
          </w:tcPr>
          <w:p w14:paraId="5D75D3B6" w14:textId="77777777" w:rsidR="00387A9F" w:rsidRDefault="00387A9F" w:rsidP="00526318">
            <w:pPr>
              <w:spacing w:before="120" w:after="120" w:line="240" w:lineRule="auto"/>
              <w:jc w:val="both"/>
              <w:rPr>
                <w:noProof/>
              </w:rPr>
            </w:pPr>
            <w:r>
              <w:rPr>
                <w:noProof/>
              </w:rPr>
              <w:t xml:space="preserve">Se preconizează că acest pachet va genera costuri unice, estimate la </w:t>
            </w:r>
            <w:r w:rsidRPr="00C11615">
              <w:rPr>
                <w:noProof/>
              </w:rPr>
              <w:t>2</w:t>
            </w:r>
            <w:r>
              <w:rPr>
                <w:noProof/>
              </w:rPr>
              <w:t>,</w:t>
            </w:r>
            <w:r w:rsidRPr="00C11615">
              <w:rPr>
                <w:noProof/>
              </w:rPr>
              <w:t>7</w:t>
            </w:r>
            <w:r>
              <w:rPr>
                <w:noProof/>
              </w:rPr>
              <w:t xml:space="preserve"> milioane EUR pentru toate statele membre, legate de </w:t>
            </w:r>
            <w:r w:rsidRPr="00C11615">
              <w:rPr>
                <w:b/>
                <w:bCs/>
                <w:noProof/>
              </w:rPr>
              <w:t>adaptarea sistemelor informatice naționale</w:t>
            </w:r>
            <w:r>
              <w:rPr>
                <w:noProof/>
              </w:rPr>
              <w:t xml:space="preserve"> la interfața unică a UE pentru înregistrarea societăților înființate în baza celui de al </w:t>
            </w:r>
            <w:r w:rsidRPr="00C11615">
              <w:rPr>
                <w:noProof/>
              </w:rPr>
              <w:t>28</w:t>
            </w:r>
            <w:r>
              <w:rPr>
                <w:noProof/>
              </w:rPr>
              <w:t xml:space="preserve">-lea regim. Statele membre se vor putea baza pe tehnologia deja dezvoltată pentru a interconecta registrele naționale ale comerțului cu BRIS. Probabil că vor exista costuri suplimentare pentru unele state membre în ceea ce privește conectarea autorităților responsabile cu controlul preventiv la registrele comerțului, estimate la aproximativ </w:t>
            </w:r>
            <w:r w:rsidRPr="00C11615">
              <w:rPr>
                <w:noProof/>
              </w:rPr>
              <w:t>50</w:t>
            </w:r>
            <w:r>
              <w:rPr>
                <w:noProof/>
              </w:rPr>
              <w:t> </w:t>
            </w:r>
            <w:r w:rsidRPr="00C11615">
              <w:rPr>
                <w:noProof/>
              </w:rPr>
              <w:t>000</w:t>
            </w:r>
            <w:r>
              <w:rPr>
                <w:noProof/>
              </w:rPr>
              <w:t xml:space="preserve"> EUR pentru fiecare dintre statele membre respective. Transmiterea automată a informațiilor privind societățile între registrele comerțului și alte autorități ar presupune, de asemenea, </w:t>
            </w:r>
            <w:r w:rsidRPr="00C11615">
              <w:rPr>
                <w:b/>
                <w:bCs/>
                <w:noProof/>
              </w:rPr>
              <w:t>costuri informatice unice limitate</w:t>
            </w:r>
            <w:r>
              <w:rPr>
                <w:noProof/>
              </w:rPr>
              <w:t xml:space="preserve">, având în vedere evoluțiile digitale aflate deja în curs în administrațiile naționale. În contextul procedurilor de insolvență, </w:t>
            </w:r>
            <w:r w:rsidRPr="00C11615">
              <w:rPr>
                <w:b/>
                <w:bCs/>
                <w:noProof/>
              </w:rPr>
              <w:t>dezvoltarea și întreținerea platformelor pentru sistemele de licitații electronice</w:t>
            </w:r>
            <w:r>
              <w:rPr>
                <w:noProof/>
              </w:rPr>
              <w:t xml:space="preserve"> ar putea ocaziona costuri estimate între </w:t>
            </w:r>
            <w:r w:rsidRPr="00C11615">
              <w:rPr>
                <w:noProof/>
              </w:rPr>
              <w:t>500</w:t>
            </w:r>
            <w:r>
              <w:rPr>
                <w:noProof/>
              </w:rPr>
              <w:t> </w:t>
            </w:r>
            <w:r w:rsidRPr="00C11615">
              <w:rPr>
                <w:noProof/>
              </w:rPr>
              <w:t>000</w:t>
            </w:r>
            <w:r>
              <w:rPr>
                <w:noProof/>
              </w:rPr>
              <w:t xml:space="preserve"> EUR și </w:t>
            </w:r>
            <w:r w:rsidRPr="00C11615">
              <w:rPr>
                <w:noProof/>
              </w:rPr>
              <w:t>700</w:t>
            </w:r>
            <w:r>
              <w:rPr>
                <w:noProof/>
              </w:rPr>
              <w:t> </w:t>
            </w:r>
            <w:r w:rsidRPr="00C11615">
              <w:rPr>
                <w:noProof/>
              </w:rPr>
              <w:t>000</w:t>
            </w:r>
            <w:r>
              <w:rPr>
                <w:noProof/>
              </w:rPr>
              <w:t> EUR pentru toate statele membre.</w:t>
            </w:r>
          </w:p>
          <w:p w14:paraId="0C47D858" w14:textId="4A327A40" w:rsidR="00387A9F" w:rsidRDefault="00387A9F" w:rsidP="00526318">
            <w:pPr>
              <w:spacing w:after="120" w:line="240" w:lineRule="auto"/>
              <w:jc w:val="both"/>
              <w:rPr>
                <w:noProof/>
              </w:rPr>
            </w:pPr>
            <w:r>
              <w:rPr>
                <w:noProof/>
              </w:rPr>
              <w:t xml:space="preserve">Plafonarea costurilor la </w:t>
            </w:r>
            <w:r w:rsidRPr="00C11615">
              <w:rPr>
                <w:noProof/>
              </w:rPr>
              <w:t>100</w:t>
            </w:r>
            <w:r>
              <w:rPr>
                <w:noProof/>
              </w:rPr>
              <w:t xml:space="preserve"> EUR pentru finalizarea înregistrării (pe baza unui model standardizat) ar conduce la </w:t>
            </w:r>
            <w:r w:rsidRPr="00C11615">
              <w:rPr>
                <w:b/>
                <w:bCs/>
                <w:noProof/>
              </w:rPr>
              <w:t>diminuarea veniturilor registrelor comerțului și ale altor autorități</w:t>
            </w:r>
            <w:r>
              <w:rPr>
                <w:noProof/>
              </w:rPr>
              <w:t xml:space="preserve"> implicate în procedura de înregistrare, inclusiv în exercitarea controlului preventiv. Această diminuare ar trebui să fie cel puțin parțial compensată de creșterea activității economice și a contribuțiilor fiscale din partea societăților înființate în baza celui de al </w:t>
            </w:r>
            <w:r w:rsidRPr="00C11615">
              <w:rPr>
                <w:noProof/>
              </w:rPr>
              <w:t>28</w:t>
            </w:r>
            <w:r w:rsidR="00C11615">
              <w:rPr>
                <w:noProof/>
              </w:rPr>
              <w:t>­</w:t>
            </w:r>
            <w:r>
              <w:rPr>
                <w:noProof/>
              </w:rPr>
              <w:t xml:space="preserve">lea regim. </w:t>
            </w:r>
          </w:p>
          <w:p w14:paraId="3B4358AC" w14:textId="3F8DA1F1" w:rsidR="00387A9F" w:rsidRPr="00ED51CD" w:rsidRDefault="00387A9F" w:rsidP="00526318">
            <w:pPr>
              <w:spacing w:after="120" w:line="240" w:lineRule="auto"/>
              <w:jc w:val="both"/>
              <w:rPr>
                <w:rFonts w:cstheme="minorHAnsi"/>
                <w:noProof/>
              </w:rPr>
            </w:pPr>
            <w:r>
              <w:rPr>
                <w:noProof/>
              </w:rPr>
              <w:t xml:space="preserve">Calendarul armonizat de impozitare a opțiunilor pe acțiuni ale angajaților în temeiul EU-ESO ar produce </w:t>
            </w:r>
            <w:r w:rsidRPr="00C11615">
              <w:rPr>
                <w:b/>
                <w:bCs/>
                <w:noProof/>
              </w:rPr>
              <w:t>efecte negative în materie de lichiditate</w:t>
            </w:r>
            <w:r>
              <w:rPr>
                <w:noProof/>
              </w:rPr>
              <w:t xml:space="preserve"> pentru statele membre în care venitul din opțiunile pe acțiuni ale angajaților este impozitat în prezent într-o etapă anterioară, dar se estimează că efectul va fi moderat și de natură temporară, până când devin exigibile impozitele.</w:t>
            </w:r>
          </w:p>
        </w:tc>
      </w:tr>
      <w:tr w:rsidR="00387A9F" w:rsidRPr="0000636F" w14:paraId="5ADD7D53" w14:textId="77777777" w:rsidTr="00526318">
        <w:tc>
          <w:tcPr>
            <w:tcW w:w="10490" w:type="dxa"/>
            <w:tcBorders>
              <w:bottom w:val="single" w:sz="4" w:space="0" w:color="auto"/>
            </w:tcBorders>
            <w:shd w:val="clear" w:color="auto" w:fill="E6E6E6"/>
          </w:tcPr>
          <w:p w14:paraId="1C1B356E" w14:textId="77777777" w:rsidR="00387A9F" w:rsidRPr="006876D0" w:rsidRDefault="00387A9F" w:rsidP="00526318">
            <w:pPr>
              <w:keepNext/>
              <w:spacing w:line="240" w:lineRule="auto"/>
              <w:rPr>
                <w:noProof/>
                <w:highlight w:val="yellow"/>
              </w:rPr>
            </w:pPr>
            <w:r w:rsidRPr="00C11615">
              <w:rPr>
                <w:b/>
                <w:noProof/>
              </w:rPr>
              <w:t>Va exista un alt impact semnificativ?</w:t>
            </w:r>
            <w:r>
              <w:rPr>
                <w:noProof/>
              </w:rPr>
              <w:t xml:space="preserve"> </w:t>
            </w:r>
          </w:p>
        </w:tc>
      </w:tr>
      <w:tr w:rsidR="00387A9F" w:rsidRPr="0000636F" w14:paraId="5493AA01" w14:textId="77777777" w:rsidTr="00526318">
        <w:tc>
          <w:tcPr>
            <w:tcW w:w="10490" w:type="dxa"/>
            <w:tcBorders>
              <w:bottom w:val="single" w:sz="4" w:space="0" w:color="auto"/>
            </w:tcBorders>
          </w:tcPr>
          <w:p w14:paraId="7E1DB41D" w14:textId="77777777" w:rsidR="00387A9F" w:rsidRPr="006876D0" w:rsidRDefault="00387A9F" w:rsidP="00526318">
            <w:pPr>
              <w:pStyle w:val="NormalWeb"/>
              <w:spacing w:before="0" w:beforeAutospacing="0" w:after="120" w:afterAutospacing="0"/>
              <w:jc w:val="both"/>
              <w:rPr>
                <w:rFonts w:cstheme="minorBidi"/>
                <w:noProof/>
                <w:highlight w:val="yellow"/>
              </w:rPr>
            </w:pPr>
            <w:r>
              <w:rPr>
                <w:rFonts w:asciiTheme="minorHAnsi" w:hAnsiTheme="minorHAnsi"/>
                <w:noProof/>
                <w:color w:val="000000"/>
                <w:sz w:val="22"/>
                <w:bdr w:val="none" w:sz="0" w:space="0" w:color="auto" w:frame="1"/>
                <w:shd w:val="clear" w:color="auto" w:fill="FFFFFF"/>
              </w:rPr>
              <w:t>Inițiativa ar urma să contribuie în mod semnificativ</w:t>
            </w:r>
            <w:r>
              <w:rPr>
                <w:rFonts w:asciiTheme="minorHAnsi" w:hAnsiTheme="minorHAnsi"/>
                <w:noProof/>
                <w:sz w:val="22"/>
              </w:rPr>
              <w:t xml:space="preserve"> la </w:t>
            </w:r>
            <w:r w:rsidRPr="00C11615">
              <w:rPr>
                <w:rFonts w:asciiTheme="minorHAnsi" w:hAnsiTheme="minorHAnsi"/>
                <w:b/>
                <w:noProof/>
                <w:sz w:val="22"/>
              </w:rPr>
              <w:t>funcționarea pieței unice</w:t>
            </w:r>
            <w:r>
              <w:rPr>
                <w:rFonts w:asciiTheme="minorHAnsi" w:hAnsiTheme="minorHAnsi"/>
                <w:noProof/>
                <w:sz w:val="22"/>
              </w:rPr>
              <w:t>, inclusiv prin reducerea fragmentării regulilor privind societățile comerciale și prin introducerea unor proceduri digitale în mod implicit.</w:t>
            </w:r>
            <w:r>
              <w:rPr>
                <w:noProof/>
              </w:rPr>
              <w:t xml:space="preserve"> </w:t>
            </w:r>
          </w:p>
        </w:tc>
      </w:tr>
      <w:tr w:rsidR="00387A9F" w:rsidRPr="0000636F" w14:paraId="216DBD7A" w14:textId="77777777" w:rsidTr="00526318">
        <w:tc>
          <w:tcPr>
            <w:tcW w:w="10490" w:type="dxa"/>
            <w:tcBorders>
              <w:bottom w:val="single" w:sz="4" w:space="0" w:color="auto"/>
            </w:tcBorders>
            <w:shd w:val="clear" w:color="auto" w:fill="D9D9D9" w:themeFill="background1" w:themeFillShade="D9"/>
          </w:tcPr>
          <w:p w14:paraId="3FEDD0BD" w14:textId="77777777" w:rsidR="00387A9F" w:rsidRPr="00A62852" w:rsidRDefault="00387A9F" w:rsidP="00526318">
            <w:pPr>
              <w:spacing w:line="240" w:lineRule="auto"/>
              <w:rPr>
                <w:i/>
                <w:noProof/>
              </w:rPr>
            </w:pPr>
            <w:r w:rsidRPr="00C11615">
              <w:rPr>
                <w:b/>
                <w:noProof/>
              </w:rPr>
              <w:t>Proporționalitate?</w:t>
            </w:r>
            <w:r>
              <w:rPr>
                <w:noProof/>
              </w:rPr>
              <w:t xml:space="preserve"> </w:t>
            </w:r>
          </w:p>
        </w:tc>
      </w:tr>
      <w:tr w:rsidR="00387A9F" w:rsidRPr="0000636F" w14:paraId="563B6DF4" w14:textId="77777777" w:rsidTr="00526318">
        <w:tc>
          <w:tcPr>
            <w:tcW w:w="10490" w:type="dxa"/>
            <w:tcBorders>
              <w:bottom w:val="single" w:sz="4" w:space="0" w:color="auto"/>
            </w:tcBorders>
          </w:tcPr>
          <w:p w14:paraId="0A0AAA7F" w14:textId="77777777" w:rsidR="00387A9F" w:rsidRPr="00586FCD" w:rsidRDefault="00387A9F" w:rsidP="00526318">
            <w:pPr>
              <w:spacing w:before="120" w:after="120" w:line="240" w:lineRule="auto"/>
              <w:jc w:val="both"/>
              <w:rPr>
                <w:noProof/>
              </w:rPr>
            </w:pPr>
            <w:r>
              <w:rPr>
                <w:noProof/>
              </w:rPr>
              <w:t xml:space="preserve">Pachetul de măsuri preferate </w:t>
            </w:r>
            <w:r>
              <w:rPr>
                <w:noProof/>
                <w:color w:val="000000"/>
                <w:bdr w:val="none" w:sz="0" w:space="0" w:color="auto" w:frame="1"/>
                <w:shd w:val="clear" w:color="auto" w:fill="FFFFFF"/>
              </w:rPr>
              <w:t xml:space="preserve">nu va depăși ceea ce este necesar pentru atingerea acestor obiective. Inițiativa este precis direcționată, deoarece abordează domeniile pe care părțile interesate, în special societățile și fondatorii, le-au semnalat ca fiind problematice în cadrul activităților de consultare și se axează pe stabilirea unui cadru juridic comun pentru societăți în întreaga UE, aspect care trebuie abordat la nivelul UE. Costurile estimate ale pachetului sunt proporționale cu obiectivele și, în general, se preconizează beneficii semnificative pentru societăți, în special pentru start-upuri și întreprinderile în fază de extindere. </w:t>
            </w:r>
          </w:p>
        </w:tc>
      </w:tr>
      <w:tr w:rsidR="00387A9F" w:rsidRPr="0000636F" w14:paraId="37EDA2FF" w14:textId="77777777" w:rsidTr="00526318">
        <w:tc>
          <w:tcPr>
            <w:tcW w:w="10490" w:type="dxa"/>
            <w:tcBorders>
              <w:bottom w:val="single" w:sz="4" w:space="0" w:color="auto"/>
            </w:tcBorders>
            <w:shd w:val="clear" w:color="auto" w:fill="C0C0C0"/>
          </w:tcPr>
          <w:p w14:paraId="40F5FCBD" w14:textId="77777777" w:rsidR="00387A9F" w:rsidRPr="00C11615" w:rsidRDefault="00387A9F" w:rsidP="00526318">
            <w:pPr>
              <w:spacing w:line="240" w:lineRule="auto"/>
              <w:rPr>
                <w:b/>
                <w:noProof/>
              </w:rPr>
            </w:pPr>
            <w:r w:rsidRPr="00C11615">
              <w:rPr>
                <w:b/>
                <w:noProof/>
              </w:rPr>
              <w:t>D. Acțiuni ulterioare</w:t>
            </w:r>
          </w:p>
        </w:tc>
      </w:tr>
      <w:tr w:rsidR="00387A9F" w:rsidRPr="0000636F" w14:paraId="474032C1" w14:textId="77777777" w:rsidTr="00526318">
        <w:tc>
          <w:tcPr>
            <w:tcW w:w="10490" w:type="dxa"/>
            <w:tcBorders>
              <w:bottom w:val="single" w:sz="4" w:space="0" w:color="auto"/>
            </w:tcBorders>
            <w:shd w:val="clear" w:color="auto" w:fill="E6E6E6"/>
          </w:tcPr>
          <w:p w14:paraId="3292DD4A" w14:textId="77777777" w:rsidR="00387A9F" w:rsidRPr="0000636F" w:rsidRDefault="00387A9F" w:rsidP="00526318">
            <w:pPr>
              <w:spacing w:line="240" w:lineRule="auto"/>
              <w:rPr>
                <w:noProof/>
              </w:rPr>
            </w:pPr>
            <w:r w:rsidRPr="00C11615">
              <w:rPr>
                <w:b/>
                <w:noProof/>
              </w:rPr>
              <w:t xml:space="preserve">Când va fi reexaminată politica? </w:t>
            </w:r>
          </w:p>
        </w:tc>
      </w:tr>
      <w:tr w:rsidR="00387A9F" w:rsidRPr="0000636F" w14:paraId="5051FC4C" w14:textId="77777777" w:rsidTr="00526318">
        <w:tc>
          <w:tcPr>
            <w:tcW w:w="10490" w:type="dxa"/>
            <w:tcBorders>
              <w:bottom w:val="single" w:sz="4" w:space="0" w:color="auto"/>
            </w:tcBorders>
          </w:tcPr>
          <w:p w14:paraId="04E7EBE9" w14:textId="77777777" w:rsidR="00387A9F" w:rsidRPr="00CF2CD4" w:rsidRDefault="00387A9F" w:rsidP="00526318">
            <w:pPr>
              <w:jc w:val="both"/>
              <w:rPr>
                <w:noProof/>
              </w:rPr>
            </w:pPr>
            <w:r>
              <w:rPr>
                <w:noProof/>
              </w:rPr>
              <w:t>Propunerea legislativă va include obligația de a efectua o evaluare după o anumită perioadă de timp de la punerea în aplicare a măsurilor relevante.</w:t>
            </w:r>
          </w:p>
        </w:tc>
      </w:tr>
    </w:tbl>
    <w:p w14:paraId="4127845A" w14:textId="77777777" w:rsidR="00351830" w:rsidRDefault="00351830" w:rsidP="00351830">
      <w:pPr>
        <w:rPr>
          <w:noProof/>
        </w:rPr>
      </w:pPr>
    </w:p>
    <w:p w14:paraId="20CF8C8F" w14:textId="73A6B6A4" w:rsidR="00E06CB4" w:rsidRDefault="00E06CB4">
      <w:pPr>
        <w:rPr>
          <w:noProof/>
        </w:rPr>
      </w:pPr>
    </w:p>
    <w:sectPr w:rsidR="00E06CB4" w:rsidSect="00351830">
      <w:headerReference w:type="even" r:id="rId17"/>
      <w:headerReference w:type="default" r:id="rId18"/>
      <w:footerReference w:type="even" r:id="rId19"/>
      <w:footerReference w:type="default" r:id="rId20"/>
      <w:headerReference w:type="first" r:id="rId21"/>
      <w:footerReference w:type="first" r:id="rId22"/>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C99B81" w14:textId="77777777" w:rsidR="00905928" w:rsidRDefault="00905928" w:rsidP="002D2317">
      <w:pPr>
        <w:spacing w:after="0" w:line="240" w:lineRule="auto"/>
      </w:pPr>
      <w:r>
        <w:separator/>
      </w:r>
    </w:p>
  </w:endnote>
  <w:endnote w:type="continuationSeparator" w:id="0">
    <w:p w14:paraId="04771C45" w14:textId="77777777" w:rsidR="00905928" w:rsidRDefault="00905928" w:rsidP="002D23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Arial"/>
    <w:panose1 w:val="00000000000000000000"/>
    <w:charset w:val="00"/>
    <w:family w:val="roman"/>
    <w:notTrueType/>
    <w:pitch w:val="default"/>
  </w:font>
  <w:font w:name="Aptos Display">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3E0F25" w14:textId="27EAAB9F" w:rsidR="008278A9" w:rsidRPr="008278A9" w:rsidRDefault="008278A9" w:rsidP="008278A9">
    <w:pPr>
      <w:pStyle w:val="FooterCoverPage"/>
      <w:rPr>
        <w:rFonts w:ascii="Arial" w:hAnsi="Arial" w:cs="Arial"/>
        <w:b/>
        <w:sz w:val="48"/>
      </w:rPr>
    </w:pPr>
    <w:r w:rsidRPr="008278A9">
      <w:rPr>
        <w:rFonts w:ascii="Arial" w:hAnsi="Arial" w:cs="Arial"/>
        <w:b/>
        <w:sz w:val="48"/>
      </w:rPr>
      <w:t>RO</w:t>
    </w:r>
    <w:r w:rsidRPr="008278A9">
      <w:rPr>
        <w:rFonts w:ascii="Arial" w:hAnsi="Arial" w:cs="Arial"/>
        <w:b/>
        <w:sz w:val="48"/>
      </w:rPr>
      <w:tab/>
    </w:r>
    <w:r w:rsidRPr="008278A9">
      <w:rPr>
        <w:rFonts w:ascii="Arial" w:hAnsi="Arial" w:cs="Arial"/>
        <w:b/>
        <w:sz w:val="48"/>
      </w:rPr>
      <w:tab/>
    </w:r>
    <w:r w:rsidRPr="008278A9">
      <w:tab/>
    </w:r>
    <w:r w:rsidRPr="008278A9">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A0783E" w14:textId="3DAA7717" w:rsidR="008278A9" w:rsidRPr="008278A9" w:rsidRDefault="008278A9" w:rsidP="008278A9">
    <w:pPr>
      <w:pStyle w:val="FooterCoverPage"/>
      <w:rPr>
        <w:rFonts w:ascii="Arial" w:hAnsi="Arial" w:cs="Arial"/>
        <w:b/>
        <w:sz w:val="48"/>
      </w:rPr>
    </w:pPr>
    <w:r w:rsidRPr="008278A9">
      <w:rPr>
        <w:rFonts w:ascii="Arial" w:hAnsi="Arial" w:cs="Arial"/>
        <w:b/>
        <w:sz w:val="48"/>
      </w:rPr>
      <w:t>RO</w:t>
    </w:r>
    <w:r w:rsidRPr="008278A9">
      <w:rPr>
        <w:rFonts w:ascii="Arial" w:hAnsi="Arial" w:cs="Arial"/>
        <w:b/>
        <w:sz w:val="48"/>
      </w:rPr>
      <w:tab/>
    </w:r>
    <w:r w:rsidRPr="008278A9">
      <w:rPr>
        <w:rFonts w:ascii="Arial" w:hAnsi="Arial" w:cs="Arial"/>
        <w:b/>
        <w:sz w:val="48"/>
      </w:rPr>
      <w:tab/>
    </w:r>
    <w:r w:rsidRPr="008278A9">
      <w:tab/>
    </w:r>
    <w:r w:rsidRPr="008278A9">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A3CE27" w14:textId="77777777" w:rsidR="008278A9" w:rsidRPr="008278A9" w:rsidRDefault="008278A9" w:rsidP="008278A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97FE04" w14:textId="77777777" w:rsidR="00351830" w:rsidRDefault="0035183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55BCC" w14:textId="77777777" w:rsidR="00351830" w:rsidRDefault="0035183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6871557"/>
      <w:docPartObj>
        <w:docPartGallery w:val="Page Numbers (Bottom of Page)"/>
        <w:docPartUnique/>
      </w:docPartObj>
    </w:sdtPr>
    <w:sdtEndPr>
      <w:rPr>
        <w:noProof/>
      </w:rPr>
    </w:sdtEndPr>
    <w:sdtContent>
      <w:p w14:paraId="52C2C21D" w14:textId="76D42856" w:rsidR="001E396E" w:rsidRDefault="001E396E">
        <w:pPr>
          <w:pStyle w:val="Footer"/>
          <w:jc w:val="center"/>
        </w:pPr>
        <w:r>
          <w:fldChar w:fldCharType="begin"/>
        </w:r>
        <w:r>
          <w:instrText xml:space="preserve"> PAGE   \* MERGEFORMAT </w:instrText>
        </w:r>
        <w:r>
          <w:fldChar w:fldCharType="separate"/>
        </w:r>
        <w:r w:rsidR="008278A9">
          <w:rPr>
            <w:noProof/>
          </w:rPr>
          <w:t>1</w:t>
        </w:r>
        <w:r>
          <w:fldChar w:fldCharType="end"/>
        </w:r>
      </w:p>
    </w:sdtContent>
  </w:sdt>
  <w:p w14:paraId="44C08414" w14:textId="77777777" w:rsidR="00351830" w:rsidRDefault="003518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65C572" w14:textId="77777777" w:rsidR="00905928" w:rsidRDefault="00905928" w:rsidP="002D2317">
      <w:pPr>
        <w:spacing w:after="0" w:line="240" w:lineRule="auto"/>
      </w:pPr>
      <w:r>
        <w:separator/>
      </w:r>
    </w:p>
  </w:footnote>
  <w:footnote w:type="continuationSeparator" w:id="0">
    <w:p w14:paraId="617EA9AA" w14:textId="77777777" w:rsidR="00905928" w:rsidRDefault="00905928" w:rsidP="002D23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CA219C" w14:textId="77777777" w:rsidR="008278A9" w:rsidRPr="008278A9" w:rsidRDefault="008278A9" w:rsidP="008278A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8783E0" w14:textId="77777777" w:rsidR="008278A9" w:rsidRPr="008278A9" w:rsidRDefault="008278A9" w:rsidP="008278A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02F9BF" w14:textId="77777777" w:rsidR="008278A9" w:rsidRPr="008278A9" w:rsidRDefault="008278A9" w:rsidP="008278A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D431E" w14:textId="77777777" w:rsidR="00351830" w:rsidRDefault="0035183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474444" w14:textId="77777777" w:rsidR="00351830" w:rsidRDefault="0035183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1687BE" w14:textId="77777777" w:rsidR="00351830" w:rsidRDefault="003518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0B7201"/>
    <w:multiLevelType w:val="multilevel"/>
    <w:tmpl w:val="46127356"/>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735E2B70"/>
    <w:multiLevelType w:val="hybridMultilevel"/>
    <w:tmpl w:val="72106D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care înso\u355?e\u351?te documentul"/>
    <w:docVar w:name="LW_CORRIGENDUM" w:val="&lt;UNUSED&gt;"/>
    <w:docVar w:name="LW_COVERPAGE_EXISTS" w:val="True"/>
    <w:docVar w:name="LW_COVERPAGE_GUID" w:val="2D920FC5-F697-4D54-B1E5-632CF5531953"/>
    <w:docVar w:name="LW_COVERPAGE_TYPE" w:val="1"/>
    <w:docVar w:name="LW_CROSSREFERENCE" w:val="{COM(2026) 321 final} - {SEC(2026) 321 final} - {SWD(2026) 321 final}"/>
    <w:docVar w:name="LW_DocType" w:val="NORMAL"/>
    <w:docVar w:name="LW_EMISSION" w:val="18.3.2026"/>
    <w:docVar w:name="LW_EMISSION_ISODATE" w:val="2026-03-18"/>
    <w:docVar w:name="LW_EMISSION_LOCATION" w:val="BRX"/>
    <w:docVar w:name="LW_EMISSION_PREFIX" w:val="Bruxelles, "/>
    <w:docVar w:name="LW_EMISSION_SUFFIX" w:val=" "/>
    <w:docVar w:name="LW_ID_DOCTYPE_NONLW" w:val="CP-027"/>
    <w:docVar w:name="LW_LANGUE" w:val="RO"/>
    <w:docVar w:name="LW_LEVEL_OF_SENSITIVITY" w:val="Standard treatment"/>
    <w:docVar w:name="LW_NOM.INST" w:val="COMISIA EUROPEAN\u258?"/>
    <w:docVar w:name="LW_NOM.INST_JOINTDOC" w:val="&lt;EMPTY&gt;"/>
    <w:docVar w:name="LW_OBJETACTEPRINCIPAL.CP" w:val="privind CADRUL JURIDIC AL CELUI DE AL 28-LEA REGIM AL SOCIET\u258?\u538?ILOR COMERCIALE \u8211? \u8222?EU INC.\u8221?_x000d_"/>
    <w:docVar w:name="LW_PART_NBR" w:val="1"/>
    <w:docVar w:name="LW_PART_NBR_TOTAL" w:val="1"/>
    <w:docVar w:name="LW_REF.INST.NEW" w:val="SWD"/>
    <w:docVar w:name="LW_REF.INST.NEW_ADOPTED" w:val="final"/>
    <w:docVar w:name="LW_REF.INST.NEW_TEXT" w:val="(2026) 32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Style_Marker&gt; &lt;/FMT&gt;"/>
    <w:docVar w:name="LW_TYPE.DOC.CP" w:val="DOCUMENT DE LUCRU AL SERVICIILOR COMISIEI_x000b__x000b_REZUMAT AL RAPORTULUI PRIVIND EVALUAREA IMPACTULUI_x000b_"/>
    <w:docVar w:name="LW_TYPEACTEPRINCIPAL.CP" w:val="Propunere de REGULAMENT AL PARLAMENTULUI EUROPEAN \u536?I AL CONSILIULUI"/>
    <w:docVar w:name="LwApiVersions" w:val="LW4CoDe 1.24.5.0; LW 9.2, Build 20251112"/>
  </w:docVars>
  <w:rsids>
    <w:rsidRoot w:val="002D2317"/>
    <w:rsid w:val="00007718"/>
    <w:rsid w:val="00025EDE"/>
    <w:rsid w:val="00093519"/>
    <w:rsid w:val="00096593"/>
    <w:rsid w:val="000A425F"/>
    <w:rsid w:val="00102556"/>
    <w:rsid w:val="00145B79"/>
    <w:rsid w:val="00170AEA"/>
    <w:rsid w:val="001C738F"/>
    <w:rsid w:val="001E2EA2"/>
    <w:rsid w:val="001E396E"/>
    <w:rsid w:val="001E6490"/>
    <w:rsid w:val="002008DA"/>
    <w:rsid w:val="002B59C2"/>
    <w:rsid w:val="002D2317"/>
    <w:rsid w:val="00312380"/>
    <w:rsid w:val="003175F6"/>
    <w:rsid w:val="00351830"/>
    <w:rsid w:val="00387A9F"/>
    <w:rsid w:val="003E3BAB"/>
    <w:rsid w:val="00432286"/>
    <w:rsid w:val="00440C43"/>
    <w:rsid w:val="00474FD4"/>
    <w:rsid w:val="004B70C7"/>
    <w:rsid w:val="004F7850"/>
    <w:rsid w:val="00502987"/>
    <w:rsid w:val="005165C9"/>
    <w:rsid w:val="00543C2C"/>
    <w:rsid w:val="00563AC8"/>
    <w:rsid w:val="005760BE"/>
    <w:rsid w:val="0059572C"/>
    <w:rsid w:val="005A6C9D"/>
    <w:rsid w:val="00606505"/>
    <w:rsid w:val="00637B8F"/>
    <w:rsid w:val="006E7313"/>
    <w:rsid w:val="007A4529"/>
    <w:rsid w:val="007C08F6"/>
    <w:rsid w:val="00804245"/>
    <w:rsid w:val="00804C40"/>
    <w:rsid w:val="008129CB"/>
    <w:rsid w:val="008278A9"/>
    <w:rsid w:val="00886F38"/>
    <w:rsid w:val="008D3BDB"/>
    <w:rsid w:val="00905928"/>
    <w:rsid w:val="009666B8"/>
    <w:rsid w:val="009817B1"/>
    <w:rsid w:val="00A01ED4"/>
    <w:rsid w:val="00A62852"/>
    <w:rsid w:val="00A64A20"/>
    <w:rsid w:val="00BB60E3"/>
    <w:rsid w:val="00C11615"/>
    <w:rsid w:val="00C469BB"/>
    <w:rsid w:val="00CA3458"/>
    <w:rsid w:val="00CA53F2"/>
    <w:rsid w:val="00CA5663"/>
    <w:rsid w:val="00CE299F"/>
    <w:rsid w:val="00CE3946"/>
    <w:rsid w:val="00D64DD3"/>
    <w:rsid w:val="00DD5059"/>
    <w:rsid w:val="00E06CB4"/>
    <w:rsid w:val="00EE081C"/>
    <w:rsid w:val="00EE5960"/>
    <w:rsid w:val="00EF35DA"/>
    <w:rsid w:val="00F25A22"/>
    <w:rsid w:val="00F42DE4"/>
    <w:rsid w:val="00F97B1C"/>
    <w:rsid w:val="00FA6142"/>
    <w:rsid w:val="00FE65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C3514B1"/>
  <w15:chartTrackingRefBased/>
  <w15:docId w15:val="{4431FEEA-8FEE-4445-AD4E-D958B026F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3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D23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23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23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23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23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23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23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23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23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23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23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23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23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23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23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23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23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2317"/>
    <w:rPr>
      <w:rFonts w:eastAsiaTheme="majorEastAsia" w:cstheme="majorBidi"/>
      <w:color w:val="272727" w:themeColor="text1" w:themeTint="D8"/>
    </w:rPr>
  </w:style>
  <w:style w:type="paragraph" w:styleId="Title">
    <w:name w:val="Title"/>
    <w:basedOn w:val="Normal"/>
    <w:next w:val="Normal"/>
    <w:link w:val="TitleChar"/>
    <w:uiPriority w:val="10"/>
    <w:qFormat/>
    <w:rsid w:val="002D23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23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23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23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2317"/>
    <w:pPr>
      <w:spacing w:before="160"/>
      <w:jc w:val="center"/>
    </w:pPr>
    <w:rPr>
      <w:i/>
      <w:iCs/>
      <w:color w:val="404040" w:themeColor="text1" w:themeTint="BF"/>
    </w:rPr>
  </w:style>
  <w:style w:type="character" w:customStyle="1" w:styleId="QuoteChar">
    <w:name w:val="Quote Char"/>
    <w:basedOn w:val="DefaultParagraphFont"/>
    <w:link w:val="Quote"/>
    <w:uiPriority w:val="29"/>
    <w:rsid w:val="002D2317"/>
    <w:rPr>
      <w:i/>
      <w:iCs/>
      <w:color w:val="404040" w:themeColor="text1" w:themeTint="BF"/>
    </w:rPr>
  </w:style>
  <w:style w:type="paragraph" w:styleId="ListParagraph">
    <w:name w:val="List Paragraph"/>
    <w:aliases w:val="Bullet List Paragraph,List Paragraph1,Elenco a colori - Colore 11,Fiche List Paragraph,Conclusion de partie,Dot pt,No Spacing1,List Paragraph Char Char Char,Indicator Text,Numbered Para 1,Bullet Points,MAIN CONTENT,List Paragraph12,L,2,EC"/>
    <w:basedOn w:val="Normal"/>
    <w:link w:val="ListParagraphChar"/>
    <w:uiPriority w:val="34"/>
    <w:qFormat/>
    <w:rsid w:val="002D2317"/>
    <w:pPr>
      <w:ind w:left="720"/>
      <w:contextualSpacing/>
    </w:pPr>
  </w:style>
  <w:style w:type="character" w:styleId="IntenseEmphasis">
    <w:name w:val="Intense Emphasis"/>
    <w:basedOn w:val="DefaultParagraphFont"/>
    <w:uiPriority w:val="21"/>
    <w:qFormat/>
    <w:rsid w:val="002D2317"/>
    <w:rPr>
      <w:i/>
      <w:iCs/>
      <w:color w:val="0F4761" w:themeColor="accent1" w:themeShade="BF"/>
    </w:rPr>
  </w:style>
  <w:style w:type="paragraph" w:styleId="IntenseQuote">
    <w:name w:val="Intense Quote"/>
    <w:basedOn w:val="Normal"/>
    <w:next w:val="Normal"/>
    <w:link w:val="IntenseQuoteChar"/>
    <w:uiPriority w:val="30"/>
    <w:qFormat/>
    <w:rsid w:val="002D23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2317"/>
    <w:rPr>
      <w:i/>
      <w:iCs/>
      <w:color w:val="0F4761" w:themeColor="accent1" w:themeShade="BF"/>
    </w:rPr>
  </w:style>
  <w:style w:type="character" w:styleId="IntenseReference">
    <w:name w:val="Intense Reference"/>
    <w:basedOn w:val="DefaultParagraphFont"/>
    <w:uiPriority w:val="32"/>
    <w:qFormat/>
    <w:rsid w:val="002D2317"/>
    <w:rPr>
      <w:b/>
      <w:bCs/>
      <w:smallCaps/>
      <w:color w:val="0F4761" w:themeColor="accent1" w:themeShade="BF"/>
      <w:spacing w:val="5"/>
    </w:rPr>
  </w:style>
  <w:style w:type="character" w:customStyle="1" w:styleId="Marker">
    <w:name w:val="Marker"/>
    <w:basedOn w:val="DefaultParagraphFont"/>
    <w:rsid w:val="002D2317"/>
    <w:rPr>
      <w:color w:val="0000FF"/>
      <w:shd w:val="clear" w:color="auto" w:fill="auto"/>
    </w:rPr>
  </w:style>
  <w:style w:type="paragraph" w:styleId="Header">
    <w:name w:val="header"/>
    <w:basedOn w:val="Normal"/>
    <w:link w:val="HeaderChar"/>
    <w:unhideWhenUsed/>
    <w:rsid w:val="002D2317"/>
    <w:pPr>
      <w:tabs>
        <w:tab w:val="center" w:pos="4513"/>
        <w:tab w:val="right" w:pos="9026"/>
      </w:tabs>
      <w:spacing w:after="0" w:line="240" w:lineRule="auto"/>
    </w:pPr>
  </w:style>
  <w:style w:type="character" w:customStyle="1" w:styleId="HeaderChar">
    <w:name w:val="Header Char"/>
    <w:basedOn w:val="DefaultParagraphFont"/>
    <w:link w:val="Header"/>
    <w:rsid w:val="002D2317"/>
  </w:style>
  <w:style w:type="paragraph" w:styleId="Footer">
    <w:name w:val="footer"/>
    <w:basedOn w:val="Normal"/>
    <w:link w:val="FooterChar"/>
    <w:uiPriority w:val="99"/>
    <w:unhideWhenUsed/>
    <w:rsid w:val="002D23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2317"/>
  </w:style>
  <w:style w:type="paragraph" w:customStyle="1" w:styleId="Pagedecouverture">
    <w:name w:val="Page de couverture"/>
    <w:basedOn w:val="Normal"/>
    <w:next w:val="Normal"/>
    <w:rsid w:val="002D2317"/>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2D2317"/>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2D2317"/>
    <w:rPr>
      <w:rFonts w:ascii="Times New Roman" w:hAnsi="Times New Roman" w:cs="Times New Roman"/>
      <w:sz w:val="24"/>
    </w:rPr>
  </w:style>
  <w:style w:type="paragraph" w:customStyle="1" w:styleId="FooterSensitivity">
    <w:name w:val="Footer Sensitivity"/>
    <w:basedOn w:val="Normal"/>
    <w:link w:val="FooterSensitivityChar"/>
    <w:rsid w:val="002D2317"/>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2D2317"/>
    <w:rPr>
      <w:rFonts w:ascii="Times New Roman" w:hAnsi="Times New Roman" w:cs="Times New Roman"/>
      <w:b/>
      <w:sz w:val="32"/>
    </w:rPr>
  </w:style>
  <w:style w:type="paragraph" w:customStyle="1" w:styleId="HeaderCoverPage">
    <w:name w:val="Header Cover Page"/>
    <w:basedOn w:val="Normal"/>
    <w:link w:val="HeaderCoverPageChar"/>
    <w:rsid w:val="002D2317"/>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2D2317"/>
    <w:rPr>
      <w:rFonts w:ascii="Times New Roman" w:hAnsi="Times New Roman" w:cs="Times New Roman"/>
      <w:sz w:val="24"/>
    </w:rPr>
  </w:style>
  <w:style w:type="paragraph" w:customStyle="1" w:styleId="HeaderSensitivity">
    <w:name w:val="Header Sensitivity"/>
    <w:basedOn w:val="Normal"/>
    <w:link w:val="HeaderSensitivityChar"/>
    <w:rsid w:val="002D2317"/>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2D2317"/>
    <w:rPr>
      <w:rFonts w:ascii="Times New Roman" w:hAnsi="Times New Roman" w:cs="Times New Roman"/>
      <w:b/>
      <w:sz w:val="32"/>
    </w:rPr>
  </w:style>
  <w:style w:type="paragraph" w:customStyle="1" w:styleId="HeaderSensitivityRight">
    <w:name w:val="Header Sensitivity Right"/>
    <w:basedOn w:val="Normal"/>
    <w:link w:val="HeaderSensitivityRightChar"/>
    <w:rsid w:val="002D2317"/>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2D2317"/>
    <w:rPr>
      <w:rFonts w:ascii="Times New Roman" w:hAnsi="Times New Roman" w:cs="Times New Roman"/>
      <w:sz w:val="28"/>
    </w:rPr>
  </w:style>
  <w:style w:type="paragraph" w:styleId="NormalWeb">
    <w:name w:val="Normal (Web)"/>
    <w:basedOn w:val="Normal"/>
    <w:uiPriority w:val="99"/>
    <w:rsid w:val="0035183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ListNumber">
    <w:name w:val="List Number"/>
    <w:basedOn w:val="Normal"/>
    <w:uiPriority w:val="30"/>
    <w:rsid w:val="00351830"/>
    <w:pPr>
      <w:numPr>
        <w:numId w:val="1"/>
      </w:numPr>
      <w:tabs>
        <w:tab w:val="clear" w:pos="709"/>
      </w:tabs>
      <w:spacing w:after="240" w:line="240" w:lineRule="auto"/>
      <w:ind w:left="0" w:firstLine="0"/>
      <w:jc w:val="both"/>
    </w:pPr>
    <w:rPr>
      <w:rFonts w:ascii="Times New Roman" w:eastAsia="Times New Roman" w:hAnsi="Times New Roman" w:cs="Times New Roman"/>
      <w:kern w:val="0"/>
      <w:sz w:val="24"/>
      <w:szCs w:val="20"/>
      <w:lang w:eastAsia="en-IE"/>
      <w14:ligatures w14:val="none"/>
    </w:rPr>
  </w:style>
  <w:style w:type="paragraph" w:customStyle="1" w:styleId="ListNumberLevel2">
    <w:name w:val="List Number (Level 2)"/>
    <w:basedOn w:val="Normal"/>
    <w:uiPriority w:val="30"/>
    <w:rsid w:val="00351830"/>
    <w:pPr>
      <w:numPr>
        <w:ilvl w:val="1"/>
        <w:numId w:val="1"/>
      </w:numPr>
      <w:tabs>
        <w:tab w:val="clear" w:pos="1417"/>
      </w:tabs>
      <w:spacing w:after="240" w:line="240" w:lineRule="auto"/>
      <w:ind w:left="0" w:firstLine="0"/>
      <w:jc w:val="both"/>
    </w:pPr>
    <w:rPr>
      <w:rFonts w:ascii="Times New Roman" w:eastAsia="Times New Roman" w:hAnsi="Times New Roman" w:cs="Times New Roman"/>
      <w:kern w:val="0"/>
      <w:sz w:val="24"/>
      <w:szCs w:val="20"/>
      <w:lang w:eastAsia="en-IE"/>
      <w14:ligatures w14:val="none"/>
    </w:rPr>
  </w:style>
  <w:style w:type="paragraph" w:customStyle="1" w:styleId="ListNumberLevel3">
    <w:name w:val="List Number (Level 3)"/>
    <w:basedOn w:val="Normal"/>
    <w:uiPriority w:val="30"/>
    <w:rsid w:val="00351830"/>
    <w:pPr>
      <w:numPr>
        <w:ilvl w:val="2"/>
        <w:numId w:val="1"/>
      </w:numPr>
      <w:tabs>
        <w:tab w:val="clear" w:pos="2126"/>
      </w:tabs>
      <w:spacing w:after="240" w:line="240" w:lineRule="auto"/>
      <w:ind w:left="0" w:firstLine="0"/>
      <w:jc w:val="both"/>
    </w:pPr>
    <w:rPr>
      <w:rFonts w:ascii="Times New Roman" w:eastAsia="Times New Roman" w:hAnsi="Times New Roman" w:cs="Times New Roman"/>
      <w:kern w:val="0"/>
      <w:sz w:val="24"/>
      <w:szCs w:val="20"/>
      <w:lang w:eastAsia="en-IE"/>
      <w14:ligatures w14:val="none"/>
    </w:rPr>
  </w:style>
  <w:style w:type="paragraph" w:customStyle="1" w:styleId="ListNumberLevel4">
    <w:name w:val="List Number (Level 4)"/>
    <w:basedOn w:val="Normal"/>
    <w:uiPriority w:val="30"/>
    <w:rsid w:val="00351830"/>
    <w:pPr>
      <w:numPr>
        <w:ilvl w:val="3"/>
        <w:numId w:val="1"/>
      </w:numPr>
      <w:tabs>
        <w:tab w:val="clear" w:pos="2835"/>
      </w:tabs>
      <w:spacing w:after="240" w:line="240" w:lineRule="auto"/>
      <w:ind w:left="0" w:firstLine="0"/>
      <w:jc w:val="both"/>
    </w:pPr>
    <w:rPr>
      <w:rFonts w:ascii="Times New Roman" w:eastAsia="Times New Roman" w:hAnsi="Times New Roman" w:cs="Times New Roman"/>
      <w:kern w:val="0"/>
      <w:sz w:val="24"/>
      <w:szCs w:val="20"/>
      <w:lang w:eastAsia="en-IE"/>
      <w14:ligatures w14:val="none"/>
    </w:rPr>
  </w:style>
  <w:style w:type="table" w:styleId="TableGrid">
    <w:name w:val="Table Grid"/>
    <w:rsid w:val="00351830"/>
    <w:pPr>
      <w:spacing w:after="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character" w:customStyle="1" w:styleId="ListParagraphChar">
    <w:name w:val="List Paragraph Char"/>
    <w:aliases w:val="Bullet List Paragraph Char,List Paragraph1 Char,Elenco a colori - Colore 11 Char,Fiche List Paragraph Char,Conclusion de partie Char,Dot pt Char,No Spacing1 Char,List Paragraph Char Char Char Char,Indicator Text Char,L Char,2 Char"/>
    <w:basedOn w:val="DefaultParagraphFont"/>
    <w:link w:val="ListParagraph"/>
    <w:uiPriority w:val="34"/>
    <w:qFormat/>
    <w:rsid w:val="00387A9F"/>
  </w:style>
  <w:style w:type="paragraph" w:styleId="Revision">
    <w:name w:val="Revision"/>
    <w:hidden/>
    <w:uiPriority w:val="99"/>
    <w:semiHidden/>
    <w:rsid w:val="00A01ED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87E4EC354ADFB40AC5D4FC129E379BA" ma:contentTypeVersion="19" ma:contentTypeDescription="Create a new document." ma:contentTypeScope="" ma:versionID="82b02a5ac1647222daf23a197d16d234">
  <xsd:schema xmlns:xsd="http://www.w3.org/2001/XMLSchema" xmlns:xs="http://www.w3.org/2001/XMLSchema" xmlns:p="http://schemas.microsoft.com/office/2006/metadata/properties" xmlns:ns2="541a8a8b-b856-4d35-a5c7-7f2c0ec3d499" xmlns:ns3="e0757b53-df10-4b98-9811-094c4c3e23a8" targetNamespace="http://schemas.microsoft.com/office/2006/metadata/properties" ma:root="true" ma:fieldsID="d55e1aaa20e9094b8ba76c5df7f4f18a" ns2:_="" ns3:_="">
    <xsd:import namespace="541a8a8b-b856-4d35-a5c7-7f2c0ec3d499"/>
    <xsd:import namespace="e0757b53-df10-4b98-9811-094c4c3e23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3:EC_ARES_NUMBER" minOccurs="0"/>
                <xsd:element ref="ns3:EC_ARES_DATE_TRANSFERRED" minOccurs="0"/>
                <xsd:element ref="ns3:EC_ARES_TRANSFERRED_BY"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a8a8b-b856-4d35-a5c7-7f2c0ec3d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6c829f1-08f0-4772-a69f-cf6ecb4f7c4d}" ma:internalName="TaxCatchAll" ma:showField="CatchAllData" ma:web="e0757b53-df10-4b98-9811-094c4c3e23a8">
      <xsd:complexType>
        <xsd:complexContent>
          <xsd:extension base="dms:MultiChoiceLookup">
            <xsd:sequence>
              <xsd:element name="Value" type="dms:Lookup" maxOccurs="unbounded" minOccurs="0" nillable="true"/>
            </xsd:sequence>
          </xsd:extension>
        </xsd:complexContent>
      </xsd:complexType>
    </xsd:element>
    <xsd:element name="EC_ARES_NUMBER" ma:index="22"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3" nillable="true" ma:displayName="Transferred to Ares" ma:format="DateTime" ma:hidden="true" ma:internalName="EC_ARES_DATE_TRANSFERRED">
      <xsd:simpleType>
        <xsd:restriction base="dms:DateTime"/>
      </xsd:simpleType>
    </xsd:element>
    <xsd:element name="EC_ARES_TRANSFERRED_BY" ma:index="24" nillable="true" ma:displayName="Transferred By" ma:hidden="true" ma:internalName="EC_ARES_TRANSFERRED_B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C_ARES_NUMBER xmlns="e0757b53-df10-4b98-9811-094c4c3e23a8">
      <Url xsi:nil="true"/>
      <Description xsi:nil="true"/>
    </EC_ARES_NUMBER>
    <EC_ARES_TRANSFERRED_BY xmlns="e0757b53-df10-4b98-9811-094c4c3e23a8" xsi:nil="true"/>
    <EC_ARES_DATE_TRANSFERRED xmlns="e0757b53-df10-4b98-9811-094c4c3e23a8" xsi:nil="true"/>
    <lcf76f155ced4ddcb4097134ff3c332f xmlns="541a8a8b-b856-4d35-a5c7-7f2c0ec3d499">
      <Terms xmlns="http://schemas.microsoft.com/office/infopath/2007/PartnerControls"/>
    </lcf76f155ced4ddcb4097134ff3c332f>
    <TaxCatchAll xmlns="e0757b53-df10-4b98-9811-094c4c3e23a8" xsi:nil="true"/>
  </documentManagement>
</p:properties>
</file>

<file path=customXml/itemProps1.xml><?xml version="1.0" encoding="utf-8"?>
<ds:datastoreItem xmlns:ds="http://schemas.openxmlformats.org/officeDocument/2006/customXml" ds:itemID="{235EA2BA-5231-4507-89BB-2367F9CC6F72}">
  <ds:schemaRefs>
    <ds:schemaRef ds:uri="http://schemas.microsoft.com/sharepoint/v3/contenttype/forms"/>
  </ds:schemaRefs>
</ds:datastoreItem>
</file>

<file path=customXml/itemProps2.xml><?xml version="1.0" encoding="utf-8"?>
<ds:datastoreItem xmlns:ds="http://schemas.openxmlformats.org/officeDocument/2006/customXml" ds:itemID="{AF31C4B1-CD90-4807-8DC9-D283F586A9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a8a8b-b856-4d35-a5c7-7f2c0ec3d499"/>
    <ds:schemaRef ds:uri="e0757b53-df10-4b98-9811-094c4c3e2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00932E-C0E6-4E78-8A08-491126F9589B}">
  <ds:schemaRefs>
    <ds:schemaRef ds:uri="http://schemas.microsoft.com/office/2006/metadata/properties"/>
    <ds:schemaRef ds:uri="http://schemas.microsoft.com/office/infopath/2007/PartnerControls"/>
    <ds:schemaRef ds:uri="e0757b53-df10-4b98-9811-094c4c3e23a8"/>
    <ds:schemaRef ds:uri="541a8a8b-b856-4d35-a5c7-7f2c0ec3d499"/>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6</Pages>
  <Words>2652</Words>
  <Characters>15120</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16</cp:revision>
  <dcterms:created xsi:type="dcterms:W3CDTF">2026-03-17T21:54:00Z</dcterms:created>
  <dcterms:modified xsi:type="dcterms:W3CDTF">2026-04-24T12:19:00Z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2026-03-17T14:46:27Z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56bf9d56-d308-449f-a8bb-63191edc6cb2</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Part">
    <vt:lpwstr>1</vt:lpwstr>
  </property>
  <property fmtid="{D5CDD505-2E9C-101B-9397-08002B2CF9AE}" pid="11" name="Last edited using">
    <vt:lpwstr>LW 9.2, Build 20250828</vt:lpwstr>
  </property>
  <property fmtid="{D5CDD505-2E9C-101B-9397-08002B2CF9AE}" pid="12" name="MediaServiceImageTags">
    <vt:lpwstr/>
  </property>
  <property fmtid="{D5CDD505-2E9C-101B-9397-08002B2CF9AE}" pid="13" name="ContentTypeId">
    <vt:lpwstr>0x010100087E4EC354ADFB40AC5D4FC129E379BA</vt:lpwstr>
  </property>
  <property fmtid="{D5CDD505-2E9C-101B-9397-08002B2CF9AE}" pid="14" name="CPTemplateID">
    <vt:lpwstr>CP-027</vt:lpwstr>
  </property>
  <property fmtid="{D5CDD505-2E9C-101B-9397-08002B2CF9AE}" pid="15" name="Created using">
    <vt:lpwstr>LW 9.2, Build 20250828</vt:lpwstr>
  </property>
  <property fmtid="{D5CDD505-2E9C-101B-9397-08002B2CF9AE}" pid="16" name="Total parts">
    <vt:lpwstr>1</vt:lpwstr>
  </property>
  <property fmtid="{D5CDD505-2E9C-101B-9397-08002B2CF9AE}" pid="17" name="DocStatus">
    <vt:lpwstr>Green</vt:lpwstr>
  </property>
  <property fmtid="{D5CDD505-2E9C-101B-9397-08002B2CF9AE}" pid="18" name="Level of sensitivity">
    <vt:lpwstr>Standard treatment</vt:lpwstr>
  </property>
</Properties>
</file>